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46225" w14:textId="77777777" w:rsidR="00B53FAD" w:rsidRPr="00B53FAD" w:rsidRDefault="00B53FAD" w:rsidP="00B53FAD">
      <w:pPr>
        <w:tabs>
          <w:tab w:val="left" w:pos="-720"/>
          <w:tab w:val="left" w:pos="0"/>
          <w:tab w:val="left" w:pos="592"/>
          <w:tab w:val="left" w:pos="2160"/>
          <w:tab w:val="left" w:pos="2880"/>
        </w:tabs>
        <w:spacing w:after="240" w:line="339" w:lineRule="atLeast"/>
        <w:rPr>
          <w:rFonts w:asciiTheme="minorHAnsi" w:hAnsiTheme="minorHAnsi" w:cstheme="minorHAnsi"/>
          <w:sz w:val="22"/>
          <w:szCs w:val="22"/>
        </w:rPr>
      </w:pPr>
      <w:r w:rsidRPr="00B53FAD">
        <w:rPr>
          <w:rFonts w:asciiTheme="minorHAnsi" w:hAnsiTheme="minorHAnsi" w:cstheme="minorHAnsi"/>
          <w:sz w:val="22"/>
          <w:szCs w:val="22"/>
        </w:rPr>
        <w:t xml:space="preserve">Učbenik </w:t>
      </w:r>
      <w:r w:rsidRPr="00B53FAD">
        <w:rPr>
          <w:rFonts w:asciiTheme="minorHAnsi" w:hAnsiTheme="minorHAnsi" w:cstheme="minorHAnsi"/>
          <w:i/>
          <w:sz w:val="22"/>
          <w:szCs w:val="22"/>
        </w:rPr>
        <w:t>Na pragu besedila</w:t>
      </w:r>
      <w:r w:rsidRPr="00B53FAD">
        <w:rPr>
          <w:rFonts w:asciiTheme="minorHAnsi" w:hAnsiTheme="minorHAnsi" w:cstheme="minorHAnsi"/>
          <w:sz w:val="22"/>
          <w:szCs w:val="22"/>
        </w:rPr>
        <w:t xml:space="preserve"> je učbenik z dolgoletno tradicijo v slovenskem srednješolskem sistemu. </w:t>
      </w:r>
      <w:r w:rsidRPr="00B53FAD">
        <w:rPr>
          <w:rFonts w:asciiTheme="minorHAnsi" w:hAnsiTheme="minorHAnsi" w:cstheme="minorHAnsi"/>
          <w:i/>
          <w:sz w:val="22"/>
          <w:szCs w:val="22"/>
        </w:rPr>
        <w:t>Na pragu besedila 4 – izdaja s plusom</w:t>
      </w:r>
      <w:r w:rsidRPr="00B53FAD">
        <w:rPr>
          <w:rFonts w:asciiTheme="minorHAnsi" w:hAnsiTheme="minorHAnsi" w:cstheme="minorHAnsi"/>
          <w:sz w:val="22"/>
          <w:szCs w:val="22"/>
        </w:rPr>
        <w:t xml:space="preserve"> predstavlja dodatno posodobitev in nadgradnjo tega učbenika. Nadgradnja v celoti upošteva veljavni učni načrt. Glede na prejšnje izdaje istoimenskega učbenika prinaša nova izdaja dopolnitve, ki izhajajo iz novih potreb pouka slovenskega jezika in iz novih spoznanj jezikoslovne in didaktične stroke. </w:t>
      </w:r>
    </w:p>
    <w:p w14:paraId="0A65D433" w14:textId="77777777" w:rsidR="00B53FAD" w:rsidRPr="00B53FAD" w:rsidRDefault="00B53FAD" w:rsidP="00B53FAD">
      <w:pPr>
        <w:tabs>
          <w:tab w:val="left" w:pos="-720"/>
          <w:tab w:val="left" w:pos="0"/>
          <w:tab w:val="left" w:pos="592"/>
          <w:tab w:val="left" w:pos="2160"/>
          <w:tab w:val="left" w:pos="2880"/>
        </w:tabs>
        <w:spacing w:after="240" w:line="339" w:lineRule="atLeast"/>
        <w:rPr>
          <w:rFonts w:asciiTheme="minorHAnsi" w:hAnsiTheme="minorHAnsi" w:cstheme="minorHAnsi"/>
          <w:sz w:val="22"/>
          <w:szCs w:val="22"/>
        </w:rPr>
      </w:pPr>
      <w:r w:rsidRPr="00B53FAD">
        <w:rPr>
          <w:rFonts w:asciiTheme="minorHAnsi" w:hAnsiTheme="minorHAnsi" w:cstheme="minorHAnsi"/>
          <w:sz w:val="22"/>
          <w:szCs w:val="22"/>
        </w:rPr>
        <w:t xml:space="preserve">Učbenik je pomemben, ker zaključuje celoten učbeniški komplet. Na voljo bo torej prenovljeno gradivo za pouk od 1. do 4. letnika srednjih šol. </w:t>
      </w:r>
    </w:p>
    <w:p w14:paraId="7F8A6930" w14:textId="77777777" w:rsidR="00B53FAD" w:rsidRPr="00B53FAD" w:rsidRDefault="00B53FAD" w:rsidP="00B53FAD">
      <w:pPr>
        <w:tabs>
          <w:tab w:val="left" w:pos="-720"/>
          <w:tab w:val="left" w:pos="0"/>
          <w:tab w:val="left" w:pos="592"/>
          <w:tab w:val="left" w:pos="2160"/>
          <w:tab w:val="left" w:pos="2880"/>
        </w:tabs>
        <w:spacing w:after="240" w:line="339" w:lineRule="atLeast"/>
        <w:rPr>
          <w:rFonts w:asciiTheme="minorHAnsi" w:hAnsiTheme="minorHAnsi" w:cstheme="minorHAnsi"/>
          <w:sz w:val="22"/>
          <w:szCs w:val="22"/>
        </w:rPr>
      </w:pPr>
      <w:r w:rsidRPr="00B53FAD">
        <w:rPr>
          <w:rFonts w:asciiTheme="minorHAnsi" w:hAnsiTheme="minorHAnsi" w:cstheme="minorHAnsi"/>
          <w:sz w:val="22"/>
          <w:szCs w:val="22"/>
        </w:rPr>
        <w:t>Učbenik je razmeroma kratek, s čimer se prilagaja dejanski razporeditvi obravnavi nove jezikovne snovi v razmerju s pripravo na maturo.</w:t>
      </w:r>
    </w:p>
    <w:p w14:paraId="7BF24D45" w14:textId="77777777" w:rsidR="00B53FAD" w:rsidRPr="00B53FAD" w:rsidRDefault="00B53FAD" w:rsidP="00B53FAD">
      <w:pPr>
        <w:tabs>
          <w:tab w:val="left" w:pos="-720"/>
          <w:tab w:val="left" w:pos="0"/>
          <w:tab w:val="left" w:pos="592"/>
          <w:tab w:val="left" w:pos="2160"/>
          <w:tab w:val="left" w:pos="2880"/>
        </w:tabs>
        <w:spacing w:line="339" w:lineRule="atLeast"/>
        <w:rPr>
          <w:rFonts w:asciiTheme="minorHAnsi" w:hAnsiTheme="minorHAnsi" w:cstheme="minorHAnsi"/>
          <w:sz w:val="22"/>
          <w:szCs w:val="22"/>
        </w:rPr>
      </w:pPr>
      <w:r w:rsidRPr="00B53FAD">
        <w:rPr>
          <w:rFonts w:asciiTheme="minorHAnsi" w:hAnsiTheme="minorHAnsi" w:cstheme="minorHAnsi"/>
          <w:sz w:val="22"/>
          <w:szCs w:val="22"/>
        </w:rPr>
        <w:t>Celoten komplet, tudi zadnji del učbenika, odlikujejo:</w:t>
      </w:r>
    </w:p>
    <w:p w14:paraId="25CCA74E" w14:textId="77777777" w:rsidR="00B53FAD" w:rsidRDefault="00B53FAD" w:rsidP="00B53FAD">
      <w:pPr>
        <w:pStyle w:val="Odstavekseznama"/>
        <w:numPr>
          <w:ilvl w:val="0"/>
          <w:numId w:val="3"/>
        </w:numPr>
        <w:tabs>
          <w:tab w:val="left" w:pos="-720"/>
          <w:tab w:val="left" w:pos="0"/>
          <w:tab w:val="left" w:pos="709"/>
          <w:tab w:val="left" w:pos="2160"/>
          <w:tab w:val="left" w:pos="2880"/>
        </w:tabs>
        <w:spacing w:line="339" w:lineRule="atLeast"/>
        <w:rPr>
          <w:rFonts w:asciiTheme="minorHAnsi" w:hAnsiTheme="minorHAnsi" w:cstheme="minorHAnsi"/>
          <w:sz w:val="22"/>
          <w:szCs w:val="22"/>
        </w:rPr>
      </w:pPr>
      <w:r w:rsidRPr="00B53FAD">
        <w:rPr>
          <w:rFonts w:asciiTheme="minorHAnsi" w:hAnsiTheme="minorHAnsi" w:cstheme="minorHAnsi"/>
          <w:sz w:val="22"/>
          <w:szCs w:val="22"/>
        </w:rPr>
        <w:t xml:space="preserve">večji poudarek na podajanju slovničnih vsebin na način, ki omogoča preglednejše spremljanje jezikovnega sistema in opazovanje jezikovnih zakonitosti tudi zunaj besedila, </w:t>
      </w:r>
    </w:p>
    <w:p w14:paraId="50C9B684" w14:textId="77777777" w:rsidR="00B53FAD" w:rsidRDefault="00B53FAD" w:rsidP="00B53FAD">
      <w:pPr>
        <w:pStyle w:val="Odstavekseznama"/>
        <w:numPr>
          <w:ilvl w:val="0"/>
          <w:numId w:val="3"/>
        </w:numPr>
        <w:tabs>
          <w:tab w:val="left" w:pos="-720"/>
          <w:tab w:val="left" w:pos="0"/>
          <w:tab w:val="left" w:pos="709"/>
          <w:tab w:val="left" w:pos="2160"/>
          <w:tab w:val="left" w:pos="2880"/>
        </w:tabs>
        <w:spacing w:line="339" w:lineRule="atLeast"/>
        <w:rPr>
          <w:rFonts w:asciiTheme="minorHAnsi" w:hAnsiTheme="minorHAnsi" w:cstheme="minorHAnsi"/>
          <w:sz w:val="22"/>
          <w:szCs w:val="22"/>
        </w:rPr>
      </w:pPr>
      <w:r w:rsidRPr="00B53FAD">
        <w:rPr>
          <w:rFonts w:asciiTheme="minorHAnsi" w:hAnsiTheme="minorHAnsi" w:cstheme="minorHAnsi"/>
          <w:sz w:val="22"/>
          <w:szCs w:val="22"/>
        </w:rPr>
        <w:t xml:space="preserve">povezovanje pouka slovenščine s poukom drugih tujih jezikov in navezovanje jezikovnega pouka slovenščine na književni pouk slovenščine, </w:t>
      </w:r>
    </w:p>
    <w:p w14:paraId="02CD58C1" w14:textId="77777777" w:rsidR="00B53FAD" w:rsidRDefault="00B53FAD" w:rsidP="00B53FAD">
      <w:pPr>
        <w:pStyle w:val="Odstavekseznama"/>
        <w:numPr>
          <w:ilvl w:val="0"/>
          <w:numId w:val="3"/>
        </w:numPr>
        <w:tabs>
          <w:tab w:val="left" w:pos="-720"/>
          <w:tab w:val="left" w:pos="0"/>
          <w:tab w:val="left" w:pos="709"/>
          <w:tab w:val="left" w:pos="2160"/>
          <w:tab w:val="left" w:pos="2880"/>
        </w:tabs>
        <w:spacing w:line="339" w:lineRule="atLeast"/>
        <w:rPr>
          <w:rFonts w:asciiTheme="minorHAnsi" w:hAnsiTheme="minorHAnsi" w:cstheme="minorHAnsi"/>
          <w:sz w:val="22"/>
          <w:szCs w:val="22"/>
        </w:rPr>
      </w:pPr>
      <w:r w:rsidRPr="00B53FAD">
        <w:rPr>
          <w:rFonts w:asciiTheme="minorHAnsi" w:hAnsiTheme="minorHAnsi" w:cstheme="minorHAnsi"/>
          <w:sz w:val="22"/>
          <w:szCs w:val="22"/>
        </w:rPr>
        <w:t>umestitev sodobnih elektronskih oblik komuniciranja in upoštevanje raziskav s tega področja,</w:t>
      </w:r>
    </w:p>
    <w:p w14:paraId="10DEE7C3" w14:textId="0CD92E2E" w:rsidR="00B53FAD" w:rsidRPr="00B53FAD" w:rsidRDefault="00B53FAD" w:rsidP="00B53FAD">
      <w:pPr>
        <w:pStyle w:val="Odstavekseznama"/>
        <w:numPr>
          <w:ilvl w:val="0"/>
          <w:numId w:val="3"/>
        </w:numPr>
        <w:tabs>
          <w:tab w:val="left" w:pos="-720"/>
          <w:tab w:val="left" w:pos="0"/>
          <w:tab w:val="left" w:pos="709"/>
          <w:tab w:val="left" w:pos="2160"/>
          <w:tab w:val="left" w:pos="2880"/>
        </w:tabs>
        <w:spacing w:after="240" w:line="339" w:lineRule="atLeast"/>
        <w:rPr>
          <w:rFonts w:asciiTheme="minorHAnsi" w:hAnsiTheme="minorHAnsi" w:cstheme="minorHAnsi"/>
          <w:sz w:val="22"/>
          <w:szCs w:val="22"/>
        </w:rPr>
      </w:pPr>
      <w:r w:rsidRPr="00B53FAD">
        <w:rPr>
          <w:rFonts w:asciiTheme="minorHAnsi" w:hAnsiTheme="minorHAnsi" w:cstheme="minorHAnsi"/>
          <w:sz w:val="22"/>
          <w:szCs w:val="22"/>
        </w:rPr>
        <w:t>večjo vključenost spletnih slovarjev in svetovalnic.</w:t>
      </w:r>
    </w:p>
    <w:p w14:paraId="526DEE8B" w14:textId="77777777" w:rsidR="00B53FAD" w:rsidRPr="00B53FAD" w:rsidRDefault="00B53FAD" w:rsidP="00B53FAD">
      <w:pPr>
        <w:tabs>
          <w:tab w:val="left" w:pos="-720"/>
          <w:tab w:val="left" w:pos="0"/>
          <w:tab w:val="left" w:pos="592"/>
          <w:tab w:val="left" w:pos="2160"/>
          <w:tab w:val="left" w:pos="2880"/>
        </w:tabs>
        <w:spacing w:after="240" w:line="339" w:lineRule="atLeast"/>
        <w:rPr>
          <w:rFonts w:asciiTheme="minorHAnsi" w:hAnsiTheme="minorHAnsi" w:cstheme="minorHAnsi"/>
          <w:sz w:val="22"/>
          <w:szCs w:val="22"/>
        </w:rPr>
      </w:pPr>
      <w:r w:rsidRPr="00B53FAD">
        <w:rPr>
          <w:rFonts w:asciiTheme="minorHAnsi" w:hAnsiTheme="minorHAnsi" w:cstheme="minorHAnsi"/>
          <w:sz w:val="22"/>
          <w:szCs w:val="22"/>
        </w:rPr>
        <w:t>Poleg tega je odlika učbenika po eni strani enostavnejši jezik razlage ter enostavnejša struktura in po drugi strani podrobnejša obravnava vsebin, za katere se je izkazalo, da so za sodobnega dijaka še posebej pomembne.</w:t>
      </w:r>
    </w:p>
    <w:p w14:paraId="5E652801" w14:textId="77777777" w:rsidR="00B53FAD" w:rsidRPr="00B53FAD" w:rsidRDefault="00B53FAD" w:rsidP="00B53FAD">
      <w:pPr>
        <w:tabs>
          <w:tab w:val="left" w:pos="-720"/>
          <w:tab w:val="left" w:pos="0"/>
          <w:tab w:val="left" w:pos="592"/>
          <w:tab w:val="left" w:pos="2160"/>
          <w:tab w:val="left" w:pos="2880"/>
        </w:tabs>
        <w:spacing w:after="240" w:line="339" w:lineRule="atLeast"/>
        <w:rPr>
          <w:rFonts w:asciiTheme="minorHAnsi" w:hAnsiTheme="minorHAnsi" w:cstheme="minorHAnsi"/>
          <w:sz w:val="22"/>
          <w:szCs w:val="22"/>
        </w:rPr>
      </w:pPr>
      <w:r w:rsidRPr="00B53FAD">
        <w:rPr>
          <w:rFonts w:asciiTheme="minorHAnsi" w:hAnsiTheme="minorHAnsi" w:cstheme="minorHAnsi"/>
          <w:sz w:val="22"/>
          <w:szCs w:val="22"/>
        </w:rPr>
        <w:t xml:space="preserve">Po mojem mnenju gre za trenutno najkvalitetnejši srednješolski učbenik za 4. letnik gimnazij in srednjih strokovnih šol in tudi najkvalitetnejši učbeniški komplet v celoti. </w:t>
      </w:r>
    </w:p>
    <w:p w14:paraId="04B5D70B" w14:textId="77777777" w:rsidR="00B53FAD" w:rsidRPr="00B53FAD" w:rsidRDefault="00B53FAD" w:rsidP="00B53FAD">
      <w:pPr>
        <w:tabs>
          <w:tab w:val="left" w:pos="-720"/>
          <w:tab w:val="left" w:pos="0"/>
          <w:tab w:val="left" w:pos="592"/>
          <w:tab w:val="left" w:pos="2160"/>
          <w:tab w:val="left" w:pos="2880"/>
        </w:tabs>
        <w:spacing w:after="240" w:line="339" w:lineRule="atLeast"/>
        <w:rPr>
          <w:rFonts w:asciiTheme="minorHAnsi" w:hAnsiTheme="minorHAnsi" w:cstheme="minorHAnsi"/>
          <w:sz w:val="22"/>
          <w:szCs w:val="22"/>
        </w:rPr>
      </w:pPr>
      <w:r w:rsidRPr="00B53FAD">
        <w:rPr>
          <w:rFonts w:asciiTheme="minorHAnsi" w:hAnsiTheme="minorHAnsi" w:cstheme="minorHAnsi"/>
          <w:sz w:val="22"/>
          <w:szCs w:val="22"/>
        </w:rPr>
        <w:t>Z avtoricami sem bil v stiku v celotnem procesu nastajanja učbenika. Glede na predhodne tri učbenike sem imel manj pripomb, saj gre za relativno »nesporno« snov z vidika podajanja v srednjih šolah. Vse moje pripombe in predloge so avtorice upoštevale v okviru recenzentskega postopka, ki je bil resen, intenziven in je obsegal več krogov.</w:t>
      </w:r>
    </w:p>
    <w:p w14:paraId="4F077B37" w14:textId="77777777" w:rsidR="00B53FAD" w:rsidRPr="00B53FAD" w:rsidRDefault="00B53FAD" w:rsidP="00B53FAD">
      <w:pPr>
        <w:tabs>
          <w:tab w:val="left" w:pos="-720"/>
          <w:tab w:val="left" w:pos="0"/>
          <w:tab w:val="left" w:pos="592"/>
          <w:tab w:val="left" w:pos="2160"/>
          <w:tab w:val="left" w:pos="2880"/>
        </w:tabs>
        <w:spacing w:after="240" w:line="339" w:lineRule="atLeast"/>
        <w:rPr>
          <w:rFonts w:asciiTheme="minorHAnsi" w:hAnsiTheme="minorHAnsi" w:cstheme="minorHAnsi"/>
          <w:sz w:val="22"/>
          <w:szCs w:val="22"/>
        </w:rPr>
      </w:pPr>
      <w:r w:rsidRPr="00B53FAD">
        <w:rPr>
          <w:rFonts w:asciiTheme="minorHAnsi" w:hAnsiTheme="minorHAnsi" w:cstheme="minorHAnsi"/>
          <w:sz w:val="22"/>
          <w:szCs w:val="22"/>
        </w:rPr>
        <w:t xml:space="preserve">Po natančnem in večkratnem pregledu učbenika (tako besedilnega kot </w:t>
      </w:r>
      <w:proofErr w:type="spellStart"/>
      <w:r w:rsidRPr="00B53FAD">
        <w:rPr>
          <w:rFonts w:asciiTheme="minorHAnsi" w:hAnsiTheme="minorHAnsi" w:cstheme="minorHAnsi"/>
          <w:sz w:val="22"/>
          <w:szCs w:val="22"/>
        </w:rPr>
        <w:t>nebesedilnega</w:t>
      </w:r>
      <w:proofErr w:type="spellEnd"/>
      <w:r w:rsidRPr="00B53FAD">
        <w:rPr>
          <w:rFonts w:asciiTheme="minorHAnsi" w:hAnsiTheme="minorHAnsi" w:cstheme="minorHAnsi"/>
          <w:sz w:val="22"/>
          <w:szCs w:val="22"/>
        </w:rPr>
        <w:t xml:space="preserve"> dela) lahko zato zagotovim, da je učbenik – in zdaj tudi celoten učbeniški komplet – skladen s sodobnimi spoznanji jezikoslovne stroke in bo zagotovo eden pomembnejših oblikovalcev še boljšega jezikovnega pouka slovenščine.</w:t>
      </w:r>
    </w:p>
    <w:p w14:paraId="6D0ECBFD" w14:textId="77777777" w:rsidR="00B53FAD" w:rsidRPr="00B53FAD" w:rsidRDefault="00B53FAD" w:rsidP="00B53FAD">
      <w:pPr>
        <w:tabs>
          <w:tab w:val="left" w:pos="-720"/>
          <w:tab w:val="left" w:pos="0"/>
          <w:tab w:val="left" w:pos="592"/>
          <w:tab w:val="left" w:pos="2160"/>
          <w:tab w:val="left" w:pos="2880"/>
        </w:tabs>
        <w:spacing w:after="240" w:line="339" w:lineRule="atLeast"/>
        <w:rPr>
          <w:rFonts w:asciiTheme="minorHAnsi" w:hAnsiTheme="minorHAnsi" w:cstheme="minorHAnsi"/>
          <w:sz w:val="22"/>
          <w:szCs w:val="22"/>
        </w:rPr>
      </w:pPr>
    </w:p>
    <w:p w14:paraId="6BB48F09" w14:textId="19961757" w:rsidR="00B53FAD" w:rsidRPr="00B53FAD" w:rsidRDefault="00B53FAD" w:rsidP="00B53FAD">
      <w:pPr>
        <w:tabs>
          <w:tab w:val="left" w:pos="-720"/>
          <w:tab w:val="left" w:pos="0"/>
          <w:tab w:val="left" w:pos="592"/>
          <w:tab w:val="left" w:pos="2160"/>
          <w:tab w:val="left" w:pos="2880"/>
        </w:tabs>
        <w:spacing w:line="339" w:lineRule="atLeast"/>
        <w:rPr>
          <w:rFonts w:asciiTheme="minorHAnsi" w:hAnsiTheme="minorHAnsi" w:cstheme="minorHAnsi"/>
          <w:sz w:val="22"/>
          <w:szCs w:val="22"/>
        </w:rPr>
      </w:pPr>
      <w:r w:rsidRPr="00B53FAD">
        <w:rPr>
          <w:rFonts w:asciiTheme="minorHAnsi" w:hAnsiTheme="minorHAnsi" w:cstheme="minorHAnsi"/>
          <w:sz w:val="22"/>
          <w:szCs w:val="22"/>
        </w:rPr>
        <w:tab/>
      </w:r>
      <w:r w:rsidRPr="00B53FAD">
        <w:rPr>
          <w:rFonts w:asciiTheme="minorHAnsi" w:hAnsiTheme="minorHAnsi" w:cstheme="minorHAnsi"/>
          <w:sz w:val="22"/>
          <w:szCs w:val="22"/>
        </w:rPr>
        <w:tab/>
      </w:r>
      <w:r w:rsidRPr="00B53FAD">
        <w:rPr>
          <w:rFonts w:asciiTheme="minorHAnsi" w:hAnsiTheme="minorHAnsi" w:cstheme="minorHAnsi"/>
          <w:sz w:val="22"/>
          <w:szCs w:val="22"/>
        </w:rPr>
        <w:tab/>
      </w:r>
      <w:r w:rsidRPr="00B53FAD">
        <w:rPr>
          <w:rFonts w:asciiTheme="minorHAnsi" w:hAnsiTheme="minorHAnsi" w:cstheme="minorHAnsi"/>
          <w:sz w:val="22"/>
          <w:szCs w:val="22"/>
        </w:rPr>
        <w:tab/>
      </w:r>
      <w:r w:rsidRPr="00B53FAD">
        <w:rPr>
          <w:rFonts w:asciiTheme="minorHAnsi" w:hAnsiTheme="minorHAnsi" w:cstheme="minorHAnsi"/>
          <w:sz w:val="22"/>
          <w:szCs w:val="22"/>
        </w:rPr>
        <w:tab/>
      </w:r>
      <w:r w:rsidRPr="00B53FAD">
        <w:rPr>
          <w:rFonts w:asciiTheme="minorHAnsi" w:hAnsiTheme="minorHAnsi" w:cstheme="minorHAnsi"/>
          <w:sz w:val="22"/>
          <w:szCs w:val="22"/>
        </w:rPr>
        <w:tab/>
      </w:r>
      <w:r w:rsidRPr="00B53FAD">
        <w:rPr>
          <w:rFonts w:asciiTheme="minorHAnsi" w:hAnsiTheme="minorHAnsi" w:cstheme="minorHAnsi"/>
          <w:sz w:val="22"/>
          <w:szCs w:val="22"/>
        </w:rPr>
        <w:tab/>
      </w:r>
      <w:r w:rsidRPr="00B53FAD">
        <w:rPr>
          <w:rFonts w:asciiTheme="minorHAnsi" w:hAnsiTheme="minorHAnsi" w:cstheme="minorHAnsi"/>
          <w:sz w:val="22"/>
          <w:szCs w:val="22"/>
        </w:rPr>
        <w:tab/>
        <w:t>Dr. Kozma Ahačič</w:t>
      </w:r>
    </w:p>
    <w:p w14:paraId="3C68D6F4" w14:textId="10CCF9B4" w:rsidR="004E205F" w:rsidRPr="00B53FAD" w:rsidRDefault="00B53FAD">
      <w:pPr>
        <w:rPr>
          <w:rFonts w:asciiTheme="minorHAnsi" w:hAnsiTheme="minorHAnsi" w:cstheme="minorHAnsi"/>
          <w:sz w:val="22"/>
          <w:szCs w:val="22"/>
        </w:rPr>
      </w:pPr>
      <w:r w:rsidRPr="00B53FAD">
        <w:rPr>
          <w:rFonts w:asciiTheme="minorHAnsi" w:hAnsiTheme="minorHAnsi" w:cstheme="minorHAnsi"/>
          <w:sz w:val="22"/>
          <w:szCs w:val="22"/>
        </w:rPr>
        <w:t>30. 4. 2021</w:t>
      </w:r>
    </w:p>
    <w:sectPr w:rsidR="004E205F" w:rsidRPr="00B53FAD" w:rsidSect="00B53FA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B757A"/>
    <w:multiLevelType w:val="hybridMultilevel"/>
    <w:tmpl w:val="4BA6A6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AAC788E"/>
    <w:multiLevelType w:val="hybridMultilevel"/>
    <w:tmpl w:val="134003C6"/>
    <w:lvl w:ilvl="0" w:tplc="5C106B34">
      <w:start w:val="30"/>
      <w:numFmt w:val="bullet"/>
      <w:lvlText w:val="-"/>
      <w:lvlJc w:val="left"/>
      <w:pPr>
        <w:ind w:left="360" w:hanging="360"/>
      </w:pPr>
      <w:rPr>
        <w:rFonts w:ascii="Calibri" w:eastAsia="Times New Roman" w:hAnsi="Calibri" w:cs="Calibri"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115012D"/>
    <w:multiLevelType w:val="hybridMultilevel"/>
    <w:tmpl w:val="B298E09A"/>
    <w:lvl w:ilvl="0" w:tplc="04240003">
      <w:start w:val="1"/>
      <w:numFmt w:val="bullet"/>
      <w:lvlText w:val="o"/>
      <w:lvlJc w:val="left"/>
      <w:pPr>
        <w:tabs>
          <w:tab w:val="num" w:pos="720"/>
        </w:tabs>
        <w:ind w:left="720" w:hanging="360"/>
      </w:pPr>
      <w:rPr>
        <w:rFonts w:ascii="Courier New" w:hAnsi="Courier New" w:cs="Courier New"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FAD"/>
    <w:rsid w:val="004E205F"/>
    <w:rsid w:val="00B53FAD"/>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E561"/>
  <w15:chartTrackingRefBased/>
  <w15:docId w15:val="{8786C018-B157-49D3-B577-487F6C70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53FAD"/>
    <w:pPr>
      <w:widowControl w:val="0"/>
      <w:autoSpaceDE w:val="0"/>
      <w:autoSpaceDN w:val="0"/>
      <w:adjustRightInd w:val="0"/>
      <w:spacing w:after="0" w:line="240" w:lineRule="auto"/>
    </w:pPr>
    <w:rPr>
      <w:rFonts w:ascii="Times New Roman" w:eastAsia="Times New Roman" w:hAnsi="Times New Roman" w:cs="Times New Roman"/>
      <w:sz w:val="20"/>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53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Ponikvar Jakša</dc:creator>
  <cp:keywords/>
  <dc:description/>
  <cp:lastModifiedBy>Andreja Ponikvar Jakša</cp:lastModifiedBy>
  <cp:revision>1</cp:revision>
  <dcterms:created xsi:type="dcterms:W3CDTF">2021-09-03T07:04:00Z</dcterms:created>
  <dcterms:modified xsi:type="dcterms:W3CDTF">2021-09-03T07:08:00Z</dcterms:modified>
</cp:coreProperties>
</file>