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0CB01" w14:textId="378B08C5" w:rsidR="005C4118" w:rsidRPr="005C4118" w:rsidRDefault="005C4118" w:rsidP="00976048">
      <w:pPr>
        <w:rPr>
          <w:b/>
          <w:bCs/>
        </w:rPr>
      </w:pPr>
      <w:r w:rsidRPr="005C4118">
        <w:rPr>
          <w:b/>
          <w:bCs/>
        </w:rPr>
        <w:t xml:space="preserve">Recenzija delovnega učbenika </w:t>
      </w:r>
      <w:r w:rsidRPr="005C4118">
        <w:rPr>
          <w:b/>
          <w:bCs/>
        </w:rPr>
        <w:t>Pisani svet znanja: Slovenščina 7</w:t>
      </w:r>
    </w:p>
    <w:p w14:paraId="63517BF3" w14:textId="07D3D075" w:rsidR="00976048" w:rsidRPr="00976048" w:rsidRDefault="00976048" w:rsidP="00976048">
      <w:r w:rsidRPr="00976048">
        <w:t>Delovni učbenik </w:t>
      </w:r>
      <w:r w:rsidRPr="00976048">
        <w:rPr>
          <w:i/>
          <w:iCs/>
        </w:rPr>
        <w:t>Slovenščina 7</w:t>
      </w:r>
      <w:r w:rsidRPr="00976048">
        <w:t> predstavlja obsežno, sistematično in vsebinsko bogato učno gradivo, ki je zasnovano v skladu z veljavnim učnim načrtom za slovenščino v 7. razredu osnovne šole. Gradivo dosledno povezuje jezikovne in sporazumevalne cilje, spodbuja razvijanje jezikovne zavesti ter vključuje različne oblike dejavnega in raziskovalnega učenja. V didaktičnem smislu učbenik izkazuje visoko raven ambicioznosti in sodobnosti. V skladu z novimi usmeritvami pouka in delom učiteljev ima gradivo tudi dodatne dele poglavij za zahtevnejše učence. Kot recenzent sem izrazil dvom v ustreznost tako obsežnih in za učence tudi zahtevnih delov, kar so avtorice smiselno upoštevale. Osnovni problem obveznega osnovnošolskega programa je obsežnost vsebin in premajhna usmeritev v prakso, kar se sicer popravlja prav s tovrstnimi delovnimi učbeniki, ki pa bodo zahtevali kompetentnega in samozavestnega učitelja, da bo ustrezno vodil in zahteval od učencev nujno potrebno znanje. Ta učbenik je s tega vidika zelo sodoben, tudi zahteven predvsem v tem zaključnem delu poglavij. S tega stališča je učbenik v bistvu smer v prihodnost, v kateri pa se ne sme pozabiti na osnovni cilj osnovne šole – naučiti prav vse učence primerno se pisno in govorno izražati v knjižnem jeziku, v kar bo morala določena sredstva investirati tudi šolska oblast.  </w:t>
      </w:r>
    </w:p>
    <w:p w14:paraId="480D144F" w14:textId="77777777" w:rsidR="00976048" w:rsidRPr="00976048" w:rsidRDefault="00976048" w:rsidP="00170514">
      <w:pPr>
        <w:spacing w:after="0"/>
      </w:pPr>
      <w:r w:rsidRPr="00976048">
        <w:t>Učbenik je pregledno strukturiran v tematske sklope, ki zajemajo: </w:t>
      </w:r>
    </w:p>
    <w:p w14:paraId="38D0FE48" w14:textId="77777777" w:rsidR="00976048" w:rsidRPr="00976048" w:rsidRDefault="00976048" w:rsidP="00170514">
      <w:pPr>
        <w:spacing w:after="0"/>
      </w:pPr>
      <w:r w:rsidRPr="00976048">
        <w:t>•</w:t>
      </w:r>
      <w:r w:rsidRPr="00976048">
        <w:tab/>
        <w:t>slovenski jezik in jezikovne zvrsti, </w:t>
      </w:r>
    </w:p>
    <w:p w14:paraId="44B7D2FE" w14:textId="77777777" w:rsidR="00976048" w:rsidRPr="00976048" w:rsidRDefault="00976048" w:rsidP="00170514">
      <w:pPr>
        <w:spacing w:after="0"/>
      </w:pPr>
      <w:r w:rsidRPr="00976048">
        <w:t>•</w:t>
      </w:r>
      <w:r w:rsidRPr="00976048">
        <w:tab/>
        <w:t>sporazumevanje in besedilo, </w:t>
      </w:r>
    </w:p>
    <w:p w14:paraId="5B263503" w14:textId="77777777" w:rsidR="00976048" w:rsidRPr="00976048" w:rsidRDefault="00976048" w:rsidP="00170514">
      <w:pPr>
        <w:spacing w:after="0"/>
      </w:pPr>
      <w:r w:rsidRPr="00976048">
        <w:t>•</w:t>
      </w:r>
      <w:r w:rsidRPr="00976048">
        <w:tab/>
        <w:t>glasoslovje in pravorečje, pravopis, </w:t>
      </w:r>
    </w:p>
    <w:p w14:paraId="63CC8CA7" w14:textId="77777777" w:rsidR="00976048" w:rsidRPr="00976048" w:rsidRDefault="00976048" w:rsidP="00170514">
      <w:r w:rsidRPr="00976048">
        <w:t>•</w:t>
      </w:r>
      <w:r w:rsidRPr="00976048">
        <w:tab/>
        <w:t>besedoslovje, oblikoslovje in skladnja. </w:t>
      </w:r>
    </w:p>
    <w:p w14:paraId="393CD755" w14:textId="77777777" w:rsidR="00976048" w:rsidRPr="00976048" w:rsidRDefault="00976048" w:rsidP="00976048">
      <w:r w:rsidRPr="00976048">
        <w:t>Vsako poglavje je razdeljeno na razlago, raznovrstne vaje, povzetke, </w:t>
      </w:r>
      <w:proofErr w:type="spellStart"/>
      <w:r w:rsidRPr="00976048">
        <w:t>samoevalvacijske</w:t>
      </w:r>
      <w:proofErr w:type="spellEnd"/>
      <w:r w:rsidRPr="00976048">
        <w:t> naloge in dodatne dejavnosti; primerno so razložene tudi krajšave. Takšna zasnova omogoča spiralno nadgrajevanje znanja, vendar hkrati vodi k izrazitemu kopičenju snovi in nalog, ki pogosto presegajo osnovne učne cilje in minimalne standarde znanja.  </w:t>
      </w:r>
    </w:p>
    <w:p w14:paraId="6E1DAA99" w14:textId="5E9BB7C9" w:rsidR="00976048" w:rsidRPr="00976048" w:rsidRDefault="00976048" w:rsidP="00976048">
      <w:r w:rsidRPr="00976048">
        <w:t>V 6. in 7. poglavju sta obširno razloženi jezikovni ravnini </w:t>
      </w:r>
      <w:r w:rsidR="00170514">
        <w:t>o</w:t>
      </w:r>
      <w:r w:rsidRPr="00976048">
        <w:t xml:space="preserve">blikoslovje in </w:t>
      </w:r>
      <w:r w:rsidR="00170514">
        <w:t>s</w:t>
      </w:r>
      <w:r w:rsidRPr="00976048">
        <w:t>kladnja, preko ponovitve snovi iz predhodnih razredov izobraževanja (Kaj že znam?) in seveda tudi iz knjižne rabe. Poglavji sta primerno zahtevni, strukturirani, z ustrezno predstavljeno teorijo in odličnimi sodobnimi vajami. </w:t>
      </w:r>
    </w:p>
    <w:p w14:paraId="03269DCE" w14:textId="77777777" w:rsidR="00976048" w:rsidRPr="00976048" w:rsidRDefault="00976048" w:rsidP="00976048">
      <w:r w:rsidRPr="00976048">
        <w:t>V celoti je upoštevan učni načrt in sodobna opredelitev vseh jezikovnih ravnin. </w:t>
      </w:r>
    </w:p>
    <w:p w14:paraId="7B80A2CD" w14:textId="16E68F96" w:rsidR="00976048" w:rsidRPr="00976048" w:rsidRDefault="00976048" w:rsidP="00976048">
      <w:r w:rsidRPr="00976048">
        <w:t xml:space="preserve">V gradivu so številne vsebine in naloge, ki zahtevajo samostojno raziskovanje po spletnih portalih (Fran, Franček, </w:t>
      </w:r>
      <w:proofErr w:type="spellStart"/>
      <w:r w:rsidRPr="00976048">
        <w:t>SSKJ2</w:t>
      </w:r>
      <w:proofErr w:type="spellEnd"/>
      <w:r w:rsidRPr="00976048">
        <w:t>, Šolar), uvajajo podrobno analizo slovarskih sestavkov in terminoloških gnezd, predvidevajo izdelavo načrtov, preglednic, miselnih vzorcev in večkratno izboljševanje besedil, vključujejo poglobljeno analizo frazemov, pregovorov in slogovne zaznamovanosti, temeljijo na samoevalvaciji in refleksiji, ki zahtevajo večji intelektualni in časovni vložek učencev. </w:t>
      </w:r>
    </w:p>
    <w:p w14:paraId="10F290CF" w14:textId="77777777" w:rsidR="00976048" w:rsidRPr="00976048" w:rsidRDefault="00976048" w:rsidP="00976048">
      <w:r w:rsidRPr="00976048">
        <w:t>Učbenik spodbuja kritično mišljenje, ustvarjalnost in funkcionalno rabo jezika, pri tem zahteva visoko stopnjo samostojnosti, digitalne pismenosti. Gradivo je slikovno in oblikovno dovršeno, zahtevalo pa bo kompetentne učitelje, da bodo smiselno vodili učence skozi vsebino in učne izzive. </w:t>
      </w:r>
    </w:p>
    <w:p w14:paraId="44AA02D5" w14:textId="7F407FFF" w:rsidR="00976048" w:rsidRPr="00170514" w:rsidRDefault="00976048" w:rsidP="00976048">
      <w:r w:rsidRPr="00976048">
        <w:rPr>
          <w:lang w:val="en-US"/>
        </w:rPr>
        <w:t>Delovni</w:t>
      </w:r>
      <w:r w:rsidRPr="00976048">
        <w:rPr>
          <w:rFonts w:ascii="Arial" w:hAnsi="Arial" w:cs="Arial"/>
          <w:lang w:val="en-US"/>
        </w:rPr>
        <w:t> </w:t>
      </w:r>
      <w:r w:rsidRPr="00976048">
        <w:rPr>
          <w:lang w:val="en-US"/>
        </w:rPr>
        <w:t>u</w:t>
      </w:r>
      <w:r w:rsidRPr="00976048">
        <w:rPr>
          <w:rFonts w:ascii="Aptos" w:hAnsi="Aptos" w:cs="Aptos"/>
          <w:lang w:val="en-US"/>
        </w:rPr>
        <w:t>č</w:t>
      </w:r>
      <w:r w:rsidRPr="00976048">
        <w:rPr>
          <w:lang w:val="en-US"/>
        </w:rPr>
        <w:t>benik</w:t>
      </w:r>
      <w:r w:rsidRPr="00976048">
        <w:rPr>
          <w:rFonts w:ascii="Arial" w:hAnsi="Arial" w:cs="Arial"/>
          <w:lang w:val="en-US"/>
        </w:rPr>
        <w:t> </w:t>
      </w:r>
      <w:r w:rsidRPr="00976048">
        <w:rPr>
          <w:lang w:val="en-US"/>
        </w:rPr>
        <w:t>Sloven</w:t>
      </w:r>
      <w:r w:rsidRPr="00976048">
        <w:rPr>
          <w:rFonts w:ascii="Aptos" w:hAnsi="Aptos" w:cs="Aptos"/>
          <w:lang w:val="en-US"/>
        </w:rPr>
        <w:t>šč</w:t>
      </w:r>
      <w:r w:rsidRPr="00976048">
        <w:rPr>
          <w:lang w:val="en-US"/>
        </w:rPr>
        <w:t>ina</w:t>
      </w:r>
      <w:r w:rsidRPr="00976048">
        <w:rPr>
          <w:rFonts w:ascii="Arial" w:hAnsi="Arial" w:cs="Arial"/>
          <w:lang w:val="en-US"/>
        </w:rPr>
        <w:t> </w:t>
      </w:r>
      <w:r w:rsidRPr="00976048">
        <w:rPr>
          <w:lang w:val="en-US"/>
        </w:rPr>
        <w:t>7</w:t>
      </w:r>
      <w:r w:rsidRPr="00976048">
        <w:rPr>
          <w:rFonts w:ascii="Arial" w:hAnsi="Arial" w:cs="Arial"/>
          <w:lang w:val="en-US"/>
        </w:rPr>
        <w:t> </w:t>
      </w:r>
      <w:r w:rsidRPr="00976048">
        <w:rPr>
          <w:lang w:val="en-US"/>
        </w:rPr>
        <w:t>predstavlja</w:t>
      </w:r>
      <w:r w:rsidRPr="00976048">
        <w:rPr>
          <w:rFonts w:ascii="Arial" w:hAnsi="Arial" w:cs="Arial"/>
          <w:lang w:val="en-US"/>
        </w:rPr>
        <w:t> </w:t>
      </w:r>
      <w:r w:rsidRPr="00976048">
        <w:rPr>
          <w:lang w:val="en-US"/>
        </w:rPr>
        <w:t>kakovostno</w:t>
      </w:r>
      <w:r w:rsidRPr="00976048">
        <w:rPr>
          <w:rFonts w:ascii="Arial" w:hAnsi="Arial" w:cs="Arial"/>
          <w:lang w:val="en-US"/>
        </w:rPr>
        <w:t> </w:t>
      </w:r>
      <w:r w:rsidRPr="00976048">
        <w:rPr>
          <w:lang w:val="en-US"/>
        </w:rPr>
        <w:t>in</w:t>
      </w:r>
      <w:r w:rsidRPr="00976048">
        <w:rPr>
          <w:rFonts w:ascii="Arial" w:hAnsi="Arial" w:cs="Arial"/>
          <w:lang w:val="en-US"/>
        </w:rPr>
        <w:t> </w:t>
      </w:r>
      <w:r w:rsidRPr="00976048">
        <w:rPr>
          <w:lang w:val="en-US"/>
        </w:rPr>
        <w:t>sodobno</w:t>
      </w:r>
      <w:r w:rsidRPr="00976048">
        <w:rPr>
          <w:rFonts w:ascii="Arial" w:hAnsi="Arial" w:cs="Arial"/>
          <w:lang w:val="en-US"/>
        </w:rPr>
        <w:t> </w:t>
      </w:r>
      <w:r w:rsidRPr="00976048">
        <w:rPr>
          <w:lang w:val="en-US"/>
        </w:rPr>
        <w:t>u</w:t>
      </w:r>
      <w:r w:rsidRPr="00976048">
        <w:rPr>
          <w:rFonts w:ascii="Aptos" w:hAnsi="Aptos" w:cs="Aptos"/>
          <w:lang w:val="en-US"/>
        </w:rPr>
        <w:t>č</w:t>
      </w:r>
      <w:r w:rsidRPr="00976048">
        <w:rPr>
          <w:lang w:val="en-US"/>
        </w:rPr>
        <w:t>no</w:t>
      </w:r>
      <w:r w:rsidRPr="00976048">
        <w:rPr>
          <w:rFonts w:ascii="Arial" w:hAnsi="Arial" w:cs="Arial"/>
          <w:lang w:val="en-US"/>
        </w:rPr>
        <w:t> </w:t>
      </w:r>
      <w:r w:rsidRPr="00976048">
        <w:rPr>
          <w:lang w:val="en-US"/>
        </w:rPr>
        <w:t>gradivo,</w:t>
      </w:r>
      <w:r w:rsidRPr="00976048">
        <w:rPr>
          <w:rFonts w:ascii="Aptos" w:hAnsi="Aptos" w:cs="Aptos"/>
          <w:lang w:val="en-US"/>
        </w:rPr>
        <w:t> </w:t>
      </w:r>
      <w:r w:rsidRPr="00976048">
        <w:t xml:space="preserve">uspešno povezuje jezikovno znanje z njegovo rabo ter </w:t>
      </w:r>
      <w:r w:rsidR="00170514">
        <w:t>učence</w:t>
      </w:r>
      <w:r w:rsidRPr="00976048">
        <w:t xml:space="preserve"> spodbuja k samostojnosti, kritičnemu razmišljanju in odgovorni rabi slovenščine. Gradivo v celoti ustreza strokovnim in didaktičnim kriterijem ter je </w:t>
      </w:r>
      <w:r w:rsidRPr="00170514">
        <w:t>primerno za potrditev in uporabo v vzgojno-izobraževalnem procesu. </w:t>
      </w:r>
    </w:p>
    <w:p w14:paraId="1D9FAB00" w14:textId="77777777" w:rsidR="00A01638" w:rsidRDefault="00A01638"/>
    <w:p w14:paraId="6D0EFD52" w14:textId="0B644ADB" w:rsidR="00976048" w:rsidRDefault="00976048" w:rsidP="00976048">
      <w:pPr>
        <w:jc w:val="right"/>
      </w:pPr>
      <w:r>
        <w:t>Prof. dr. Hotimir Tivadar</w:t>
      </w:r>
    </w:p>
    <w:sectPr w:rsidR="00976048" w:rsidSect="0017051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48"/>
    <w:rsid w:val="00042F3E"/>
    <w:rsid w:val="00170514"/>
    <w:rsid w:val="003F1B54"/>
    <w:rsid w:val="005C4118"/>
    <w:rsid w:val="005F2540"/>
    <w:rsid w:val="00814231"/>
    <w:rsid w:val="00976048"/>
    <w:rsid w:val="00A01638"/>
    <w:rsid w:val="00B043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3CFBE"/>
  <w15:chartTrackingRefBased/>
  <w15:docId w15:val="{82D3D999-C38D-4AE7-9E31-E9FF5115C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976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976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97604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97604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97604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976048"/>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976048"/>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976048"/>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976048"/>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7604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7604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7604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7604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7604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7604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7604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7604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76048"/>
    <w:rPr>
      <w:rFonts w:eastAsiaTheme="majorEastAsia" w:cstheme="majorBidi"/>
      <w:color w:val="272727" w:themeColor="text1" w:themeTint="D8"/>
    </w:rPr>
  </w:style>
  <w:style w:type="paragraph" w:styleId="Naslov">
    <w:name w:val="Title"/>
    <w:basedOn w:val="Navaden"/>
    <w:next w:val="Navaden"/>
    <w:link w:val="NaslovZnak"/>
    <w:uiPriority w:val="10"/>
    <w:qFormat/>
    <w:rsid w:val="00976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97604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7604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97604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76048"/>
    <w:pPr>
      <w:spacing w:before="160"/>
      <w:jc w:val="center"/>
    </w:pPr>
    <w:rPr>
      <w:i/>
      <w:iCs/>
      <w:color w:val="404040" w:themeColor="text1" w:themeTint="BF"/>
    </w:rPr>
  </w:style>
  <w:style w:type="character" w:customStyle="1" w:styleId="CitatZnak">
    <w:name w:val="Citat Znak"/>
    <w:basedOn w:val="Privzetapisavaodstavka"/>
    <w:link w:val="Citat"/>
    <w:uiPriority w:val="29"/>
    <w:rsid w:val="00976048"/>
    <w:rPr>
      <w:i/>
      <w:iCs/>
      <w:color w:val="404040" w:themeColor="text1" w:themeTint="BF"/>
    </w:rPr>
  </w:style>
  <w:style w:type="paragraph" w:styleId="Odstavekseznama">
    <w:name w:val="List Paragraph"/>
    <w:basedOn w:val="Navaden"/>
    <w:uiPriority w:val="34"/>
    <w:qFormat/>
    <w:rsid w:val="00976048"/>
    <w:pPr>
      <w:ind w:left="720"/>
      <w:contextualSpacing/>
    </w:pPr>
  </w:style>
  <w:style w:type="character" w:styleId="Intenzivenpoudarek">
    <w:name w:val="Intense Emphasis"/>
    <w:basedOn w:val="Privzetapisavaodstavka"/>
    <w:uiPriority w:val="21"/>
    <w:qFormat/>
    <w:rsid w:val="00976048"/>
    <w:rPr>
      <w:i/>
      <w:iCs/>
      <w:color w:val="0F4761" w:themeColor="accent1" w:themeShade="BF"/>
    </w:rPr>
  </w:style>
  <w:style w:type="paragraph" w:styleId="Intenzivencitat">
    <w:name w:val="Intense Quote"/>
    <w:basedOn w:val="Navaden"/>
    <w:next w:val="Navaden"/>
    <w:link w:val="IntenzivencitatZnak"/>
    <w:uiPriority w:val="30"/>
    <w:qFormat/>
    <w:rsid w:val="00976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976048"/>
    <w:rPr>
      <w:i/>
      <w:iCs/>
      <w:color w:val="0F4761" w:themeColor="accent1" w:themeShade="BF"/>
    </w:rPr>
  </w:style>
  <w:style w:type="character" w:styleId="Intenzivensklic">
    <w:name w:val="Intense Reference"/>
    <w:basedOn w:val="Privzetapisavaodstavka"/>
    <w:uiPriority w:val="32"/>
    <w:qFormat/>
    <w:rsid w:val="0097604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Ponikvar Jakša</dc:creator>
  <cp:keywords/>
  <dc:description/>
  <cp:lastModifiedBy>Andreja Ponikvar Jakša</cp:lastModifiedBy>
  <cp:revision>4</cp:revision>
  <dcterms:created xsi:type="dcterms:W3CDTF">2026-04-21T11:44:00Z</dcterms:created>
  <dcterms:modified xsi:type="dcterms:W3CDTF">2026-07-15T12:24:00Z</dcterms:modified>
</cp:coreProperties>
</file>