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67E23" w14:textId="25C3F5F1" w:rsidR="00C67433" w:rsidRDefault="00C67433" w:rsidP="00C67433">
      <w:pPr>
        <w:rPr>
          <w:rFonts w:ascii="Aptos" w:hAnsi="Aptos" w:cs="Calibri"/>
          <w:b/>
          <w:sz w:val="22"/>
          <w:szCs w:val="22"/>
          <w:lang w:eastAsia="ja-JP"/>
        </w:rPr>
      </w:pPr>
      <w:r>
        <w:rPr>
          <w:rFonts w:ascii="Aptos" w:hAnsi="Aptos" w:cs="Calibri"/>
          <w:b/>
          <w:sz w:val="22"/>
          <w:szCs w:val="22"/>
          <w:lang w:eastAsia="ja-JP"/>
        </w:rPr>
        <w:t xml:space="preserve">Recenzija delovnega učbenika Slovenščina in jaz 1 </w:t>
      </w:r>
      <w:r>
        <w:rPr>
          <w:rFonts w:ascii="Aptos" w:hAnsi="Aptos" w:cs="Calibri"/>
          <w:b/>
          <w:sz w:val="22"/>
          <w:szCs w:val="22"/>
          <w:lang w:eastAsia="ja-JP"/>
        </w:rPr>
        <w:t xml:space="preserve">– jezik in književnost </w:t>
      </w:r>
    </w:p>
    <w:p w14:paraId="6DA1C9F2" w14:textId="77777777" w:rsidR="00C67433" w:rsidRDefault="00C67433" w:rsidP="00C67433">
      <w:pPr>
        <w:rPr>
          <w:rFonts w:ascii="Aptos" w:hAnsi="Aptos" w:cs="Calibri"/>
          <w:sz w:val="22"/>
          <w:szCs w:val="22"/>
          <w:lang w:eastAsia="ja-JP"/>
        </w:rPr>
      </w:pPr>
    </w:p>
    <w:p w14:paraId="72CD42D2" w14:textId="77777777" w:rsidR="00C67433" w:rsidRDefault="00C67433" w:rsidP="00C67433">
      <w:pPr>
        <w:rPr>
          <w:rFonts w:ascii="Aptos" w:hAnsi="Aptos" w:cs="Calibri"/>
          <w:sz w:val="22"/>
          <w:szCs w:val="22"/>
          <w:lang w:eastAsia="ja-JP"/>
        </w:rPr>
      </w:pPr>
      <w:r>
        <w:rPr>
          <w:rFonts w:ascii="Aptos" w:hAnsi="Aptos" w:cs="Calibri"/>
          <w:sz w:val="22"/>
          <w:szCs w:val="22"/>
          <w:lang w:eastAsia="ja-JP"/>
        </w:rPr>
        <w:t xml:space="preserve">Delovni učbenik </w:t>
      </w:r>
      <w:r>
        <w:rPr>
          <w:rFonts w:ascii="Aptos" w:hAnsi="Aptos" w:cs="Calibri"/>
          <w:i/>
          <w:sz w:val="22"/>
          <w:szCs w:val="22"/>
          <w:lang w:eastAsia="ja-JP"/>
        </w:rPr>
        <w:t>Slovenščina in jaz 1</w:t>
      </w:r>
      <w:r>
        <w:rPr>
          <w:rFonts w:ascii="Aptos" w:hAnsi="Aptos" w:cs="Calibri"/>
          <w:sz w:val="22"/>
          <w:szCs w:val="22"/>
          <w:lang w:eastAsia="ja-JP"/>
        </w:rPr>
        <w:t xml:space="preserve"> je didaktično premišljeno  sestavljen, namenjen in prilagojen poklicnemu izobraževanju. Prinaša nova aktualna besedila, povezana s skupnimi cilji, in raznovrstne vaje. </w:t>
      </w:r>
    </w:p>
    <w:p w14:paraId="47896082" w14:textId="77777777" w:rsidR="00C67433" w:rsidRDefault="00C67433" w:rsidP="00C67433">
      <w:pPr>
        <w:rPr>
          <w:rFonts w:ascii="Aptos" w:hAnsi="Aptos" w:cs="Calibri"/>
          <w:sz w:val="22"/>
          <w:szCs w:val="22"/>
          <w:lang w:eastAsia="ja-JP"/>
        </w:rPr>
      </w:pPr>
    </w:p>
    <w:p w14:paraId="7C483C8E" w14:textId="77777777" w:rsidR="00C67433" w:rsidRDefault="00C67433" w:rsidP="00C67433">
      <w:pPr>
        <w:rPr>
          <w:rFonts w:ascii="Aptos" w:hAnsi="Aptos" w:cs="Calibri"/>
          <w:sz w:val="22"/>
          <w:szCs w:val="22"/>
          <w:lang w:eastAsia="ja-JP"/>
        </w:rPr>
      </w:pPr>
      <w:r>
        <w:rPr>
          <w:rFonts w:ascii="Aptos" w:hAnsi="Aptos" w:cs="Calibri"/>
          <w:sz w:val="22"/>
          <w:szCs w:val="22"/>
          <w:lang w:eastAsia="ja-JP"/>
        </w:rPr>
        <w:t xml:space="preserve">Vsaka jezikovna enota se začne z aktualnim besedilom in ponovitvenimi vajami, ki preverjajo predhodno usvojeno znanje, končajo pa z vajami za utrjevanje snovi. </w:t>
      </w:r>
    </w:p>
    <w:p w14:paraId="7A4811E9" w14:textId="77777777" w:rsidR="00C67433" w:rsidRDefault="00C67433" w:rsidP="00C67433">
      <w:pPr>
        <w:rPr>
          <w:rFonts w:ascii="Aptos" w:hAnsi="Aptos" w:cs="Calibri"/>
          <w:sz w:val="22"/>
          <w:szCs w:val="22"/>
          <w:lang w:eastAsia="ja-JP"/>
        </w:rPr>
      </w:pPr>
    </w:p>
    <w:p w14:paraId="39E42170" w14:textId="77777777" w:rsidR="00C67433" w:rsidRDefault="00C67433" w:rsidP="00C67433">
      <w:pPr>
        <w:rPr>
          <w:rFonts w:ascii="Aptos" w:hAnsi="Aptos" w:cs="Calibri"/>
          <w:sz w:val="22"/>
          <w:szCs w:val="22"/>
          <w:lang w:eastAsia="ja-JP"/>
        </w:rPr>
      </w:pPr>
      <w:r>
        <w:rPr>
          <w:rFonts w:ascii="Aptos" w:hAnsi="Aptos" w:cs="Calibri"/>
          <w:sz w:val="22"/>
          <w:szCs w:val="22"/>
          <w:lang w:eastAsia="ja-JP"/>
        </w:rPr>
        <w:t xml:space="preserve">Že prva enota Sporazumevajmo se prinaša za motivacijo aktualno besedilo o sporazumevanju mladih, odpira premislek in zavedanje o njihovem lastnem sporazumevanju. V nadaljevanju ob tem besedilu dijaki preverjajo svoje vedenje o sporazumevanju. Z reševanjem nalog ugotavljajo, kdo je tvorec in kdo prejemnik, da se ljudje sporazumevamo (in živali) nebesedno, kakšna je vloga nebesednega sporazumevanja in da je sporazumevanje dvosmerno ali enosmerno. Pri tem utrjujejo ključne besede. Vaje Zmoremo več so namenjene diferenciaciji in individualizaciji pouka. V nadaljevanju spoznavajo okoliščine sporazumevanja, ki jih za ogrevanje prepoznavajo na fotografijah, ob kratkih besedilih ugotavljajo tvorca, prejemnika, kraj in čas besedila. Ob zaključku te enote pa sami tvorijo dve kratki besedili. </w:t>
      </w:r>
    </w:p>
    <w:p w14:paraId="7FE3A106" w14:textId="77777777" w:rsidR="00C67433" w:rsidRDefault="00C67433" w:rsidP="00C67433">
      <w:pPr>
        <w:rPr>
          <w:rFonts w:ascii="Aptos" w:hAnsi="Aptos" w:cs="Calibri"/>
          <w:sz w:val="22"/>
          <w:szCs w:val="22"/>
          <w:lang w:eastAsia="ja-JP"/>
        </w:rPr>
      </w:pPr>
    </w:p>
    <w:p w14:paraId="5AA54D21" w14:textId="77777777" w:rsidR="00C67433" w:rsidRDefault="00C67433" w:rsidP="00C67433">
      <w:pPr>
        <w:rPr>
          <w:rFonts w:ascii="Aptos" w:hAnsi="Aptos" w:cs="Calibri"/>
          <w:sz w:val="22"/>
          <w:szCs w:val="22"/>
          <w:lang w:eastAsia="ja-JP"/>
        </w:rPr>
      </w:pPr>
      <w:r>
        <w:rPr>
          <w:rFonts w:ascii="Aptos" w:hAnsi="Aptos" w:cs="Calibri"/>
          <w:sz w:val="22"/>
          <w:szCs w:val="22"/>
          <w:lang w:eastAsia="ja-JP"/>
        </w:rPr>
        <w:t xml:space="preserve">V učni enoti Sprejemanje besedil se srečajo z aktualno temo digitalizacije življenja in pisanja na roke. Poleg prepoznavanja teme, izbiranja ključnih besed in ugotavljanja namena je besedilo Še znamo pisati odlično izhodišče za pogovor o njihovi lastni uporabi digitalnih naprav in izkušnjah ter kritičnem razmišljanju o prednostih in slabostih, ki jih le-te prinašajo. V nadaljevanju utrdijo načela uspešnega sporočanja in prepoznajo, kdaj je besedilo verodostojno, razumljivo in zanimivo, prepoznavajo zgradbo besedilnih vrst in znajo sami tvoriti kratke besedilne vrste. Vse to s kratkimi raznovrstnimi nalogami in </w:t>
      </w:r>
      <w:proofErr w:type="spellStart"/>
      <w:r>
        <w:rPr>
          <w:rFonts w:ascii="Aptos" w:hAnsi="Aptos" w:cs="Calibri"/>
          <w:sz w:val="22"/>
          <w:szCs w:val="22"/>
          <w:lang w:eastAsia="ja-JP"/>
        </w:rPr>
        <w:t>večkodnimi</w:t>
      </w:r>
      <w:proofErr w:type="spellEnd"/>
      <w:r>
        <w:rPr>
          <w:rFonts w:ascii="Aptos" w:hAnsi="Aptos" w:cs="Calibri"/>
          <w:sz w:val="22"/>
          <w:szCs w:val="22"/>
          <w:lang w:eastAsia="ja-JP"/>
        </w:rPr>
        <w:t xml:space="preserve"> besedili. Na koncu poglavja še vadijo jezikovno pravilnost in slogovno ustreznost ter na kakšen način se tvorec razodeva in kdaj ne.  Vaje jim omogočijo, da znajo ovrednotiti dejavnike sporazumevanja.</w:t>
      </w:r>
    </w:p>
    <w:p w14:paraId="128CBED6" w14:textId="77777777" w:rsidR="00C67433" w:rsidRDefault="00C67433" w:rsidP="00C67433">
      <w:pPr>
        <w:rPr>
          <w:rFonts w:ascii="Aptos" w:hAnsi="Aptos" w:cs="Calibri"/>
          <w:sz w:val="22"/>
          <w:szCs w:val="22"/>
          <w:lang w:eastAsia="ja-JP"/>
        </w:rPr>
      </w:pPr>
    </w:p>
    <w:p w14:paraId="3C81D509" w14:textId="77777777" w:rsidR="00C67433" w:rsidRDefault="00C67433" w:rsidP="00C67433">
      <w:pPr>
        <w:rPr>
          <w:rFonts w:ascii="Aptos" w:hAnsi="Aptos" w:cs="Calibri"/>
          <w:sz w:val="22"/>
          <w:szCs w:val="22"/>
          <w:lang w:eastAsia="ja-JP"/>
        </w:rPr>
      </w:pPr>
      <w:r>
        <w:rPr>
          <w:rFonts w:ascii="Aptos" w:hAnsi="Aptos" w:cs="Calibri"/>
          <w:sz w:val="22"/>
          <w:szCs w:val="22"/>
          <w:lang w:eastAsia="ja-JP"/>
        </w:rPr>
        <w:t>Jezikovne zvrsti in okoliščine njihove rabe poudarja zavedanje knjižnega jezika in vseh njegovih zvrsti, predvsem pa utrjuje okoliščine primernosti posamezne jezikovne zvrsti. Z gledanjem posnetkov in poslušanjem narečij spoznavajo pestrost jezikovnih zvrsti in utrjujejo ustreznost njihove uporabe. Vse skupaj lahko ponovijo in utrdijo z nalogami v enoti Utrdimo.</w:t>
      </w:r>
    </w:p>
    <w:p w14:paraId="5BD68413" w14:textId="77777777" w:rsidR="00C67433" w:rsidRDefault="00C67433" w:rsidP="00C67433">
      <w:pPr>
        <w:rPr>
          <w:rFonts w:ascii="Aptos" w:hAnsi="Aptos" w:cs="Calibri"/>
          <w:sz w:val="22"/>
          <w:szCs w:val="22"/>
          <w:lang w:eastAsia="ja-JP"/>
        </w:rPr>
      </w:pPr>
    </w:p>
    <w:p w14:paraId="4F95A385" w14:textId="77777777" w:rsidR="00C67433" w:rsidRDefault="00C67433" w:rsidP="00C67433">
      <w:pPr>
        <w:rPr>
          <w:rFonts w:ascii="Aptos" w:hAnsi="Aptos" w:cs="Calibri"/>
          <w:sz w:val="22"/>
          <w:szCs w:val="22"/>
          <w:lang w:eastAsia="ja-JP"/>
        </w:rPr>
      </w:pPr>
      <w:r>
        <w:rPr>
          <w:rFonts w:ascii="Aptos" w:hAnsi="Aptos" w:cs="Calibri"/>
          <w:sz w:val="22"/>
          <w:szCs w:val="22"/>
          <w:lang w:eastAsia="ja-JP"/>
        </w:rPr>
        <w:t xml:space="preserve">V učni enoti Kolikor jezikov znaš se dijaki srečajo z nastankom evropskih jezikov, zgodovino slovenskega jezika, nastankom pisav in vlogo slovenskega jezika v družbi. Ko govorimo o slovenskem jeziku zunaj meja, pa širimo zavedanje pomena slovenskega jezika med ostalimi jeziki. Dijaki se na ta način zavedajo podobnosti pa tudi razlik med jeziki, znanje o svojem jeziku lahko prenesejo in uporabijo tudi pri učenju tujih jezikov.  Vaje v tej enoti so igrive, npr. prva vaja iz ogrevanja država, mesto, jezik, ki se medpredmetno povezuje s poznavanjem zemljepisa, poznavanje slovenskih pregovorov o jeziku, utrdijo tudi pravopisno pravilno pisanje držav, mest in jezikov. Ob zgodovini slovenskega jezika dijaki ponovijo tudi književnost oz. literarna besedila, ključna za razvoj slovenskega jezika. Na koncu te enote jih čakajo </w:t>
      </w:r>
      <w:proofErr w:type="spellStart"/>
      <w:r>
        <w:rPr>
          <w:rFonts w:ascii="Aptos" w:hAnsi="Aptos" w:cs="Calibri"/>
          <w:sz w:val="22"/>
          <w:szCs w:val="22"/>
          <w:lang w:eastAsia="ja-JP"/>
        </w:rPr>
        <w:t>QR</w:t>
      </w:r>
      <w:proofErr w:type="spellEnd"/>
      <w:r>
        <w:rPr>
          <w:rFonts w:ascii="Aptos" w:hAnsi="Aptos" w:cs="Calibri"/>
          <w:sz w:val="22"/>
          <w:szCs w:val="22"/>
          <w:lang w:eastAsia="ja-JP"/>
        </w:rPr>
        <w:t xml:space="preserve">-kode, s pomočjo katerih pridejo do novih besedil. </w:t>
      </w:r>
    </w:p>
    <w:p w14:paraId="3AAEFE42" w14:textId="77777777" w:rsidR="00C67433" w:rsidRDefault="00C67433" w:rsidP="00C67433">
      <w:pPr>
        <w:rPr>
          <w:rFonts w:ascii="Aptos" w:hAnsi="Aptos" w:cs="Calibri"/>
          <w:sz w:val="22"/>
          <w:szCs w:val="22"/>
          <w:lang w:eastAsia="ja-JP"/>
        </w:rPr>
      </w:pPr>
    </w:p>
    <w:p w14:paraId="665CF4C1" w14:textId="77777777" w:rsidR="00C67433" w:rsidRDefault="00C67433" w:rsidP="00C67433">
      <w:pPr>
        <w:rPr>
          <w:rFonts w:ascii="Aptos" w:hAnsi="Aptos" w:cs="Calibri"/>
          <w:sz w:val="22"/>
          <w:szCs w:val="22"/>
          <w:lang w:eastAsia="ja-JP"/>
        </w:rPr>
      </w:pPr>
      <w:r>
        <w:rPr>
          <w:rFonts w:ascii="Aptos" w:hAnsi="Aptos" w:cs="Calibri"/>
          <w:sz w:val="22"/>
          <w:szCs w:val="22"/>
          <w:lang w:eastAsia="ja-JP"/>
        </w:rPr>
        <w:t>V nadaljevanju se srečajo z nastankom in razvojem pisav ter poskusijo napisati s pomočjo spleta nekaj besed v drugi pisavi. Ob spoznavanju, kakšne vloge ima slovenski jezik, gledajo oddajo o tem, kako se učijo slovenščino otroci, ki ne živijo v Sloveniji. Ob tem osveščajo tudi to, da slovenščina ni vsem materni jezik. Dijaki, ki jim slovenščina ni materni jezik, lahko spregovorijo o svojih izkušnjah in ovirah, ki so jih doživeli ob učenju slovenščine. S tem krepimo dijakovo medkulturno zmožnost in strpnost. Dijaki razvijajo zmožnost razumevanja in prevzemanja perspektive drugega.</w:t>
      </w:r>
    </w:p>
    <w:p w14:paraId="17267498" w14:textId="77777777" w:rsidR="00C67433" w:rsidRDefault="00C67433" w:rsidP="00C67433">
      <w:pPr>
        <w:tabs>
          <w:tab w:val="left" w:pos="-720"/>
          <w:tab w:val="left" w:pos="0"/>
          <w:tab w:val="left" w:pos="592"/>
          <w:tab w:val="left" w:pos="2160"/>
          <w:tab w:val="left" w:pos="2880"/>
        </w:tabs>
        <w:spacing w:line="339" w:lineRule="atLeast"/>
        <w:rPr>
          <w:rFonts w:ascii="Aptos" w:hAnsi="Aptos" w:cs="Book Antiqua"/>
          <w:sz w:val="22"/>
          <w:szCs w:val="22"/>
          <w:lang w:eastAsia="ja-JP"/>
        </w:rPr>
      </w:pPr>
    </w:p>
    <w:p w14:paraId="3953B4F3" w14:textId="77777777" w:rsidR="00C67433" w:rsidRDefault="00C67433" w:rsidP="00C67433">
      <w:pPr>
        <w:rPr>
          <w:rFonts w:ascii="Aptos" w:hAnsi="Aptos" w:cstheme="minorHAnsi"/>
          <w:sz w:val="22"/>
          <w:szCs w:val="22"/>
          <w:lang w:eastAsia="ja-JP"/>
        </w:rPr>
      </w:pPr>
      <w:r>
        <w:rPr>
          <w:rFonts w:ascii="Aptos" w:hAnsi="Aptos" w:cstheme="minorHAnsi"/>
          <w:sz w:val="22"/>
          <w:szCs w:val="22"/>
          <w:lang w:eastAsia="ja-JP"/>
        </w:rPr>
        <w:t xml:space="preserve">Naslednja učna enota je namenjena glasoslovju: spoznavanju glasov, knjižnemu naglaševanju, zapisovanju glasov in govornemu nastopanju. V tej enoti je več vaj poslušanja in prepoznavanja </w:t>
      </w:r>
      <w:r>
        <w:rPr>
          <w:rFonts w:ascii="Aptos" w:hAnsi="Aptos" w:cstheme="minorHAnsi"/>
          <w:sz w:val="22"/>
          <w:szCs w:val="22"/>
          <w:lang w:eastAsia="ja-JP"/>
        </w:rPr>
        <w:lastRenderedPageBreak/>
        <w:t xml:space="preserve">glasov, sprva samoglasnikov (ozki, široki e ter polglasnik, ozki in široki o), potem soglasnikov. Osveščajo tudi razlike med izgovorom in pisanjem. Vse to spoznavajo in utrjujejo z didaktično raznolikimi vajami in s tem krepijo svojo jezikovno samozavest. </w:t>
      </w:r>
    </w:p>
    <w:p w14:paraId="5B519DED" w14:textId="77777777" w:rsidR="00C67433" w:rsidRDefault="00C67433" w:rsidP="00C67433">
      <w:pPr>
        <w:rPr>
          <w:rFonts w:ascii="Aptos" w:hAnsi="Aptos" w:cstheme="minorHAnsi"/>
          <w:sz w:val="22"/>
          <w:szCs w:val="22"/>
          <w:lang w:eastAsia="ja-JP"/>
        </w:rPr>
      </w:pPr>
    </w:p>
    <w:p w14:paraId="65246A28" w14:textId="77777777" w:rsidR="00C67433" w:rsidRDefault="00C67433" w:rsidP="00C67433">
      <w:pPr>
        <w:rPr>
          <w:rFonts w:ascii="Aptos" w:hAnsi="Aptos" w:cstheme="minorHAnsi"/>
          <w:sz w:val="22"/>
          <w:szCs w:val="22"/>
          <w:lang w:eastAsia="ja-JP"/>
        </w:rPr>
      </w:pPr>
      <w:r>
        <w:rPr>
          <w:rFonts w:ascii="Aptos" w:hAnsi="Aptos" w:cstheme="minorHAnsi"/>
          <w:sz w:val="22"/>
          <w:szCs w:val="22"/>
          <w:lang w:eastAsia="ja-JP"/>
        </w:rPr>
        <w:t xml:space="preserve">Sledi poglavje o pomenu besed in njihovih pomenskih razmerjih ter o zapisovanju besed z veliko in malo začetnico. Vaje so sestavljene tako, da nadgrajujejo znanje iz osnovne šole in povezujejo dijake s poklicem. </w:t>
      </w:r>
    </w:p>
    <w:p w14:paraId="4109714C" w14:textId="77777777" w:rsidR="00C67433" w:rsidRDefault="00C67433" w:rsidP="00C67433">
      <w:pPr>
        <w:rPr>
          <w:rFonts w:ascii="Aptos" w:hAnsi="Aptos" w:cstheme="minorHAnsi"/>
          <w:sz w:val="22"/>
          <w:szCs w:val="22"/>
          <w:lang w:eastAsia="ja-JP"/>
        </w:rPr>
      </w:pPr>
    </w:p>
    <w:p w14:paraId="224C589D" w14:textId="77777777" w:rsidR="00C67433" w:rsidRDefault="00C67433" w:rsidP="00C67433">
      <w:pPr>
        <w:rPr>
          <w:rFonts w:ascii="Aptos" w:hAnsi="Aptos" w:cstheme="minorHAnsi"/>
          <w:sz w:val="22"/>
          <w:szCs w:val="22"/>
          <w:lang w:eastAsia="ja-JP"/>
        </w:rPr>
      </w:pPr>
      <w:r>
        <w:rPr>
          <w:rFonts w:ascii="Aptos" w:hAnsi="Aptos" w:cstheme="minorHAnsi"/>
          <w:sz w:val="22"/>
          <w:szCs w:val="22"/>
          <w:lang w:eastAsia="ja-JP"/>
        </w:rPr>
        <w:t>V zadnji učni enoti Ustvarjajmo besedila dijaki razlikujejo umetnostna in neumetnostna besedila, ločijo javna in zasebna ter strokovna in uradovalna besedila. Sprva samostojno opazujejo besedila, nato tvorijo kratke besedilne vrste, tako da naučeno znanje uporabijo, npr. javno vabilo, javno obvestilo, javno zahvalo, opravičilo in zasebno zahvalo.</w:t>
      </w:r>
    </w:p>
    <w:p w14:paraId="65F03701" w14:textId="77777777" w:rsidR="00C67433" w:rsidRDefault="00C67433" w:rsidP="00C67433">
      <w:pPr>
        <w:rPr>
          <w:rFonts w:ascii="Aptos" w:hAnsi="Aptos" w:cstheme="minorHAnsi"/>
          <w:sz w:val="22"/>
          <w:szCs w:val="22"/>
          <w:lang w:eastAsia="ja-JP"/>
        </w:rPr>
      </w:pPr>
    </w:p>
    <w:p w14:paraId="4B7B1580" w14:textId="77777777" w:rsidR="00C67433" w:rsidRDefault="00C67433" w:rsidP="00C67433">
      <w:pPr>
        <w:rPr>
          <w:rFonts w:ascii="Aptos" w:hAnsi="Aptos" w:cstheme="minorHAnsi"/>
          <w:sz w:val="22"/>
          <w:szCs w:val="22"/>
          <w:lang w:eastAsia="ja-JP"/>
        </w:rPr>
      </w:pPr>
      <w:r>
        <w:rPr>
          <w:rFonts w:ascii="Aptos" w:hAnsi="Aptos" w:cstheme="minorHAnsi"/>
          <w:sz w:val="22"/>
          <w:szCs w:val="22"/>
          <w:lang w:eastAsia="ja-JP"/>
        </w:rPr>
        <w:t>Obravnavanje strokovnih besedil lahko medpredmetno povežemo s pisanjem delovnega dnevnika in drugih strokovnih besedil. V življenju se bodo dijaki srečali tudi z uradovalnimi besedili, zato je njihovo poznavanje nujno. V prvem letniku spoznajo predvsem kratke obrazce in jih znajo pravilno izpolniti.</w:t>
      </w:r>
    </w:p>
    <w:p w14:paraId="4BF4BE2B" w14:textId="77777777" w:rsidR="00C67433" w:rsidRDefault="00C67433" w:rsidP="00C67433">
      <w:pPr>
        <w:rPr>
          <w:rFonts w:ascii="Aptos" w:hAnsi="Aptos" w:cstheme="minorHAnsi"/>
          <w:sz w:val="22"/>
          <w:szCs w:val="22"/>
          <w:lang w:eastAsia="ja-JP"/>
        </w:rPr>
      </w:pPr>
      <w:r>
        <w:rPr>
          <w:rFonts w:ascii="Aptos" w:hAnsi="Aptos" w:cstheme="minorHAnsi"/>
          <w:sz w:val="22"/>
          <w:szCs w:val="22"/>
          <w:lang w:eastAsia="ja-JP"/>
        </w:rPr>
        <w:t>Jezikovni del delovnega učbenika se zaključi s preverjanjem usvojenega znanja.</w:t>
      </w:r>
    </w:p>
    <w:p w14:paraId="07305C54" w14:textId="77777777" w:rsidR="00C67433" w:rsidRDefault="00C67433" w:rsidP="00C67433">
      <w:pPr>
        <w:rPr>
          <w:rFonts w:ascii="Aptos" w:hAnsi="Aptos" w:cstheme="minorHAnsi"/>
          <w:sz w:val="22"/>
          <w:szCs w:val="22"/>
          <w:lang w:eastAsia="ja-JP"/>
        </w:rPr>
      </w:pPr>
    </w:p>
    <w:p w14:paraId="6552BAC9" w14:textId="77777777" w:rsidR="00C67433" w:rsidRDefault="00C67433" w:rsidP="00C67433">
      <w:pPr>
        <w:rPr>
          <w:rFonts w:ascii="Aptos" w:hAnsi="Aptos" w:cstheme="minorHAnsi"/>
          <w:sz w:val="22"/>
          <w:szCs w:val="22"/>
          <w:lang w:eastAsia="ja-JP"/>
        </w:rPr>
      </w:pPr>
      <w:r>
        <w:rPr>
          <w:rFonts w:ascii="Aptos" w:hAnsi="Aptos" w:cstheme="minorHAnsi"/>
          <w:sz w:val="22"/>
          <w:szCs w:val="22"/>
          <w:lang w:eastAsia="ja-JP"/>
        </w:rPr>
        <w:t xml:space="preserve">Drugi del delovnega učbenika je namenjen književnim vsebinam. Ohranja didaktični koncept motivacijskega ogrevanja, branja odlomkov in utrjevanja s pomočjo raznovrstnih nalog, s čimer dijake navaja na različne naloge – od obkroževanja, dopolnjevanja besedila in samostojnega odgovarjanja na vprašanja. Tako zajame vse štiri sporazumevalne dejavnosti, od govorjenja, poslušanja, branja in pisanja. Naloge so organizirane tako, da spodbujajo tudi samostojno učenje (individualno, v parih, skupinsko), kar je tudi didaktično priporočilo novega učnega načrta. V modrih kvadratkih je dijakom poklicnega izobraževanja razložena pomembna snov in literarni pojmi na njim primeren način. Na koncu poglavij pa je dodatek kratek življenjepis avtorja in značilnosti obdobja.  </w:t>
      </w:r>
    </w:p>
    <w:p w14:paraId="31D49AAB" w14:textId="77777777" w:rsidR="00C67433" w:rsidRDefault="00C67433" w:rsidP="00C67433">
      <w:pPr>
        <w:rPr>
          <w:rFonts w:ascii="Aptos" w:hAnsi="Aptos" w:cstheme="minorHAnsi"/>
          <w:sz w:val="22"/>
          <w:szCs w:val="22"/>
          <w:lang w:eastAsia="ja-JP"/>
        </w:rPr>
      </w:pPr>
    </w:p>
    <w:p w14:paraId="443E704E" w14:textId="77777777" w:rsidR="00C67433" w:rsidRDefault="00C67433" w:rsidP="00C67433">
      <w:pPr>
        <w:rPr>
          <w:rFonts w:ascii="Aptos" w:hAnsi="Aptos" w:cstheme="minorHAnsi"/>
          <w:sz w:val="22"/>
          <w:szCs w:val="22"/>
          <w:lang w:eastAsia="ja-JP"/>
        </w:rPr>
      </w:pPr>
      <w:r>
        <w:rPr>
          <w:rFonts w:ascii="Aptos" w:hAnsi="Aptos" w:cstheme="minorHAnsi"/>
          <w:sz w:val="22"/>
          <w:szCs w:val="22"/>
          <w:lang w:eastAsia="ja-JP"/>
        </w:rPr>
        <w:t>Književni del delovnega učbenika se začne s poglavjem o branju, za ogrevanje dijaki izpolnijo anketo o branju in osveščajo, kakšni bralci so in kakšne so njihove bralne navade. Sledi branje kratkih odlomkov in pogovor o prebranem ter predlogi za motivacijsko branje, ki prinašajo nove naslove, usklajene z novim učnim načrtom.</w:t>
      </w:r>
    </w:p>
    <w:p w14:paraId="2A67468A" w14:textId="77777777" w:rsidR="00C67433" w:rsidRDefault="00C67433" w:rsidP="00C67433">
      <w:pPr>
        <w:rPr>
          <w:rFonts w:ascii="Aptos" w:hAnsi="Aptos" w:cstheme="minorHAnsi"/>
          <w:sz w:val="22"/>
          <w:szCs w:val="22"/>
          <w:lang w:eastAsia="ja-JP"/>
        </w:rPr>
      </w:pPr>
    </w:p>
    <w:p w14:paraId="5709ECAE" w14:textId="77777777" w:rsidR="00C67433" w:rsidRDefault="00C67433" w:rsidP="00C67433">
      <w:pPr>
        <w:rPr>
          <w:rFonts w:ascii="Aptos" w:hAnsi="Aptos" w:cstheme="minorHAnsi"/>
          <w:sz w:val="22"/>
          <w:szCs w:val="22"/>
          <w:lang w:eastAsia="ja-JP"/>
        </w:rPr>
      </w:pPr>
      <w:r>
        <w:rPr>
          <w:rFonts w:ascii="Aptos" w:hAnsi="Aptos" w:cstheme="minorHAnsi"/>
          <w:sz w:val="22"/>
          <w:szCs w:val="22"/>
          <w:lang w:eastAsia="ja-JP"/>
        </w:rPr>
        <w:t>Za lažje razumevanje književnosti dijaki spoznajo tudi druge umetnosti, njihova izrazna sredstva, se lahko spomnijo posameznih del, ki jih poznajo ali so o njih že slišali, in spregovorijo o umetnostnih in neumetnostnih besedilih. To poglavje povezuje književni in jezikovni del pouka.</w:t>
      </w:r>
    </w:p>
    <w:p w14:paraId="32C9B32B" w14:textId="77777777" w:rsidR="00C67433" w:rsidRDefault="00C67433" w:rsidP="00C67433">
      <w:pPr>
        <w:rPr>
          <w:rFonts w:ascii="Aptos" w:hAnsi="Aptos" w:cstheme="minorHAnsi"/>
          <w:sz w:val="22"/>
          <w:szCs w:val="22"/>
          <w:lang w:eastAsia="ja-JP"/>
        </w:rPr>
      </w:pPr>
    </w:p>
    <w:p w14:paraId="7EEB37EF" w14:textId="77777777" w:rsidR="00C67433" w:rsidRDefault="00C67433" w:rsidP="00C67433">
      <w:pPr>
        <w:rPr>
          <w:rFonts w:ascii="Aptos" w:hAnsi="Aptos" w:cstheme="minorHAnsi"/>
          <w:sz w:val="22"/>
          <w:szCs w:val="22"/>
          <w:lang w:eastAsia="ja-JP"/>
        </w:rPr>
      </w:pPr>
      <w:r>
        <w:rPr>
          <w:rFonts w:ascii="Aptos" w:hAnsi="Aptos" w:cstheme="minorHAnsi"/>
          <w:sz w:val="22"/>
          <w:szCs w:val="22"/>
          <w:lang w:eastAsia="ja-JP"/>
        </w:rPr>
        <w:t>Sledi spoznavanje literarnih zvrsti in vrst, dijaki ob kratkih besedilih prepoznavajo literarno zvrst.</w:t>
      </w:r>
    </w:p>
    <w:p w14:paraId="20CDB853" w14:textId="77777777" w:rsidR="00C67433" w:rsidRPr="00C67433" w:rsidRDefault="00C67433" w:rsidP="00C67433">
      <w:pPr>
        <w:tabs>
          <w:tab w:val="left" w:pos="-720"/>
          <w:tab w:val="left" w:pos="0"/>
          <w:tab w:val="left" w:pos="592"/>
          <w:tab w:val="left" w:pos="2160"/>
          <w:tab w:val="left" w:pos="2880"/>
        </w:tabs>
        <w:rPr>
          <w:rFonts w:asciiTheme="minorHAnsi" w:hAnsiTheme="minorHAnsi" w:cstheme="minorHAnsi"/>
          <w:sz w:val="22"/>
          <w:szCs w:val="22"/>
          <w:lang w:eastAsia="ja-JP"/>
        </w:rPr>
      </w:pPr>
      <w:r>
        <w:rPr>
          <w:rFonts w:ascii="Aptos" w:hAnsi="Aptos" w:cstheme="minorHAnsi"/>
          <w:sz w:val="22"/>
          <w:szCs w:val="22"/>
          <w:lang w:eastAsia="ja-JP"/>
        </w:rPr>
        <w:t xml:space="preserve">Naslednja tematska enota se imenuje Iz roda v rod. Dijaki v tem tematskem delu odkrivajo slovstveno folkloro, tako pripovedništvo kot pesništvo. Poglavje dijake najprej seznani s splošnimi, slogovnimi in jezikovnimi značilnostmi slovstvene folklore, znanje utrdijo z vajami, ki spodbujajo njihovo odzivnost, domišljijo ter ustvarjalnost. Spoznavanje slovstvene folklore začnejo s pripovedništvom, in sicer z </w:t>
      </w:r>
      <w:r w:rsidRPr="00C67433">
        <w:rPr>
          <w:rFonts w:asciiTheme="minorHAnsi" w:hAnsiTheme="minorHAnsi" w:cstheme="minorHAnsi"/>
          <w:sz w:val="22"/>
          <w:szCs w:val="22"/>
          <w:lang w:eastAsia="ja-JP"/>
        </w:rPr>
        <w:t>odlomkom iz ljudske pripovedke Peter Klepec, prehod med ljudsko in umetno pripovedko predstavlja Fran Levstik s svojim delom Popotovanje iz Litije do Čateža, ki ga sklene odlomek iz Levstikovega Martina Krpana. Popotovanje iz Litije do Čateža uvede pogovor o poteh, ki so jih prehodili dijaki, in kaj so se na teh poteh pogovarjali, ter preide na seznanitev, kaj je potopis in kaj literarni program. Dijaki torej izhajajo iz svoje izkušnje, ki jo lahko povežejo z izkušnjo pisatelja in njegovim delom. Spoznajo dva nova strokovna izraza – potopis in literarni program.</w:t>
      </w:r>
    </w:p>
    <w:p w14:paraId="0F24FC3B" w14:textId="77777777" w:rsidR="00C67433" w:rsidRPr="00C67433" w:rsidRDefault="00C67433" w:rsidP="00C67433">
      <w:pPr>
        <w:tabs>
          <w:tab w:val="left" w:pos="-720"/>
          <w:tab w:val="left" w:pos="0"/>
          <w:tab w:val="left" w:pos="592"/>
          <w:tab w:val="left" w:pos="2160"/>
          <w:tab w:val="left" w:pos="2880"/>
        </w:tabs>
        <w:rPr>
          <w:rFonts w:asciiTheme="minorHAnsi" w:hAnsiTheme="minorHAnsi" w:cstheme="minorHAnsi"/>
          <w:sz w:val="22"/>
          <w:szCs w:val="22"/>
          <w:lang w:eastAsia="ja-JP"/>
        </w:rPr>
      </w:pPr>
    </w:p>
    <w:p w14:paraId="18ED2021" w14:textId="77777777" w:rsidR="00C67433" w:rsidRPr="00C67433" w:rsidRDefault="00C67433" w:rsidP="00C67433">
      <w:pPr>
        <w:rPr>
          <w:rFonts w:asciiTheme="minorHAnsi" w:hAnsiTheme="minorHAnsi" w:cstheme="minorHAnsi"/>
          <w:sz w:val="22"/>
          <w:szCs w:val="22"/>
          <w:lang w:eastAsia="ja-JP"/>
        </w:rPr>
      </w:pPr>
      <w:r w:rsidRPr="00C67433">
        <w:rPr>
          <w:rFonts w:asciiTheme="minorHAnsi" w:hAnsiTheme="minorHAnsi" w:cstheme="minorHAnsi"/>
          <w:sz w:val="22"/>
          <w:szCs w:val="22"/>
          <w:lang w:eastAsia="ja-JP"/>
        </w:rPr>
        <w:t>Preberejo tri zelo kratke odlomke in prepoznavajo, kateri je potopisni in katera literarno programska. Učna enota daje profesorju veliko možnosti za aktualizacijo in ustvarjalnost dijakov. K temu ga spodbujajo zanimiva vprašanja (npr. 4. in 6.). Ob nalogah za pripovedko Martin Krpan dijaki opazujejo tudi predelavo v strip. Poglavje zaokrožujeta dva humoristična odlomka, en iz ljudske pripovedi o Pavlihi in drug iz umetne pravljice Milčinskega Poldrugi Martin.</w:t>
      </w:r>
    </w:p>
    <w:p w14:paraId="5BF64A68" w14:textId="77777777" w:rsidR="00C67433" w:rsidRPr="00C67433" w:rsidRDefault="00C67433" w:rsidP="00C67433">
      <w:pPr>
        <w:rPr>
          <w:rFonts w:asciiTheme="minorHAnsi" w:hAnsiTheme="minorHAnsi" w:cstheme="minorHAnsi"/>
          <w:sz w:val="22"/>
          <w:szCs w:val="22"/>
          <w:lang w:eastAsia="ja-JP"/>
        </w:rPr>
      </w:pPr>
    </w:p>
    <w:p w14:paraId="12916F5F" w14:textId="77777777" w:rsidR="00C67433" w:rsidRPr="00C67433" w:rsidRDefault="00C67433" w:rsidP="00C67433">
      <w:pPr>
        <w:rPr>
          <w:rFonts w:asciiTheme="minorHAnsi" w:hAnsiTheme="minorHAnsi" w:cstheme="minorHAnsi"/>
          <w:sz w:val="22"/>
          <w:szCs w:val="22"/>
          <w:lang w:eastAsia="ja-JP"/>
        </w:rPr>
      </w:pPr>
      <w:r w:rsidRPr="00C67433">
        <w:rPr>
          <w:rFonts w:asciiTheme="minorHAnsi" w:hAnsiTheme="minorHAnsi" w:cstheme="minorHAnsi"/>
          <w:sz w:val="22"/>
          <w:szCs w:val="22"/>
          <w:lang w:eastAsia="ja-JP"/>
        </w:rPr>
        <w:lastRenderedPageBreak/>
        <w:t>Pripovedništvu v ljudskem in umetnem slovstvu sledi na enak način pesništvo. Dijaki se seznanijo s Prešernovo predelavo Lepe Vide, ki ponuja veliko tem za aktualizacijo, zakaj ljudje odhajajo iz svoje domovine. Poglavje se lahko medpredmetno poveže z družboslovjem. Od pripovednega pesništva je samo korak do izpovednega. Ob kratkih odlomkih prepoznavajo ljudske pesmi, podrobneje se ustavijo pri Zelenem Juriju in jurjevanju, motiv Zelenega Jurija opazujejo ob  Murnovi Pomladanski romanci in sodobnem Zelenem Juriju Svetlane Makarovič. Z zaključnim poglavjem Ponovimo dijaki strnejo svoje znanje o slovstveni folklori.</w:t>
      </w:r>
    </w:p>
    <w:p w14:paraId="706A3F17" w14:textId="77777777" w:rsidR="00C67433" w:rsidRPr="00C67433" w:rsidRDefault="00C67433" w:rsidP="00C67433">
      <w:pPr>
        <w:rPr>
          <w:rFonts w:asciiTheme="minorHAnsi" w:hAnsiTheme="minorHAnsi" w:cstheme="minorHAnsi"/>
          <w:sz w:val="22"/>
          <w:szCs w:val="22"/>
          <w:lang w:eastAsia="ja-JP"/>
        </w:rPr>
      </w:pPr>
    </w:p>
    <w:p w14:paraId="37033C4F" w14:textId="77777777" w:rsidR="00C67433" w:rsidRPr="00C67433" w:rsidRDefault="00C67433" w:rsidP="00C67433">
      <w:pPr>
        <w:rPr>
          <w:rFonts w:asciiTheme="minorHAnsi" w:hAnsiTheme="minorHAnsi" w:cstheme="minorHAnsi"/>
          <w:sz w:val="22"/>
          <w:szCs w:val="22"/>
          <w:lang w:eastAsia="ja-JP"/>
        </w:rPr>
      </w:pPr>
      <w:r w:rsidRPr="00C67433">
        <w:rPr>
          <w:rFonts w:asciiTheme="minorHAnsi" w:hAnsiTheme="minorHAnsi" w:cstheme="minorHAnsi"/>
          <w:sz w:val="22"/>
          <w:szCs w:val="22"/>
          <w:lang w:eastAsia="ja-JP"/>
        </w:rPr>
        <w:t xml:space="preserve">Drugo veliko poglavje obravnava temo ljubezni Ljubezen je bila .... Kot se za ljubezen spodobi, jo najprej spoznajo v pesništvu, potem pa v reprezentativnih delih slovenskih avtorjev, Jurčiča in Tavčarja, zaključijo pa z modernim mladostniškim besedilom Krive so zvezde. </w:t>
      </w:r>
    </w:p>
    <w:p w14:paraId="122D6C5B" w14:textId="77777777" w:rsidR="00C67433" w:rsidRPr="00C67433" w:rsidRDefault="00C67433" w:rsidP="00C67433">
      <w:pPr>
        <w:rPr>
          <w:rFonts w:asciiTheme="minorHAnsi" w:hAnsiTheme="minorHAnsi" w:cstheme="minorHAnsi"/>
          <w:sz w:val="22"/>
          <w:szCs w:val="22"/>
          <w:lang w:eastAsia="ja-JP"/>
        </w:rPr>
      </w:pPr>
    </w:p>
    <w:p w14:paraId="73A2A7BC" w14:textId="77777777" w:rsidR="00C67433" w:rsidRPr="00C67433" w:rsidRDefault="00C67433" w:rsidP="00C67433">
      <w:pPr>
        <w:rPr>
          <w:rFonts w:asciiTheme="minorHAnsi" w:hAnsiTheme="minorHAnsi" w:cstheme="minorHAnsi"/>
          <w:sz w:val="22"/>
          <w:szCs w:val="22"/>
          <w:lang w:eastAsia="ja-JP"/>
        </w:rPr>
      </w:pPr>
      <w:r w:rsidRPr="00C67433">
        <w:rPr>
          <w:rFonts w:asciiTheme="minorHAnsi" w:hAnsiTheme="minorHAnsi" w:cstheme="minorHAnsi"/>
          <w:sz w:val="22"/>
          <w:szCs w:val="22"/>
          <w:lang w:eastAsia="ja-JP"/>
        </w:rPr>
        <w:t xml:space="preserve">Izpovedno ljubezensko pesništvo dijaki spoznajo ob treh pesmih: Kettejevi Na trgu, Lili Novy Ogenj in Menartovi Nežnost v mraku. Temo uvede vprašalnik o ljubezni, sledi branje kratkih ljubezenskih pesmi slovenskih in tujih avtorjev. Dijaki se lahko preizkusijo v interpretativnem branju, ki spodbuja čustveno doživljanje besedila. Ob pesmi Ogenj Lili Novy razmišljajo o lastnih ljubezenskih pričakovanjih. Za dijake, ki so jih pesmi pritegnile, je še poglavje Za oddih,  v katerem najdejo Shakespearjevo pesem in Predinovo popevko. </w:t>
      </w:r>
    </w:p>
    <w:p w14:paraId="4209DED8" w14:textId="77777777" w:rsidR="00C67433" w:rsidRPr="00C67433" w:rsidRDefault="00C67433" w:rsidP="00C67433">
      <w:pPr>
        <w:rPr>
          <w:rFonts w:asciiTheme="minorHAnsi" w:hAnsiTheme="minorHAnsi" w:cstheme="minorHAnsi"/>
          <w:sz w:val="22"/>
          <w:szCs w:val="22"/>
          <w:lang w:eastAsia="ja-JP"/>
        </w:rPr>
      </w:pPr>
    </w:p>
    <w:p w14:paraId="0FB6CE93" w14:textId="77777777" w:rsidR="00C67433" w:rsidRPr="00C67433" w:rsidRDefault="00C67433" w:rsidP="00C67433">
      <w:pPr>
        <w:rPr>
          <w:rFonts w:asciiTheme="minorHAnsi" w:hAnsiTheme="minorHAnsi" w:cstheme="minorHAnsi"/>
          <w:sz w:val="22"/>
          <w:szCs w:val="22"/>
          <w:lang w:eastAsia="ja-JP"/>
        </w:rPr>
      </w:pPr>
      <w:r w:rsidRPr="00C67433">
        <w:rPr>
          <w:rFonts w:asciiTheme="minorHAnsi" w:hAnsiTheme="minorHAnsi" w:cstheme="minorHAnsi"/>
          <w:sz w:val="22"/>
          <w:szCs w:val="22"/>
          <w:lang w:eastAsia="ja-JP"/>
        </w:rPr>
        <w:t xml:space="preserve">Književni del delovnega učbenika zaključijo tri prozna besedila, v katerih je glavna tema ljubezen. </w:t>
      </w:r>
    </w:p>
    <w:p w14:paraId="5BBC837C" w14:textId="77777777" w:rsidR="00C67433" w:rsidRDefault="00C67433" w:rsidP="00C67433">
      <w:pPr>
        <w:rPr>
          <w:rFonts w:asciiTheme="minorHAnsi" w:hAnsiTheme="minorHAnsi" w:cstheme="minorHAnsi"/>
          <w:sz w:val="22"/>
          <w:szCs w:val="22"/>
          <w:lang w:eastAsia="ja-JP"/>
        </w:rPr>
      </w:pPr>
    </w:p>
    <w:p w14:paraId="731FA987" w14:textId="69BEE74E" w:rsidR="00C67433" w:rsidRPr="00C67433" w:rsidRDefault="00C67433" w:rsidP="00C67433">
      <w:pPr>
        <w:rPr>
          <w:rFonts w:asciiTheme="minorHAnsi" w:hAnsiTheme="minorHAnsi" w:cstheme="minorHAnsi"/>
          <w:sz w:val="22"/>
          <w:szCs w:val="22"/>
          <w:lang w:eastAsia="ja-JP"/>
        </w:rPr>
      </w:pPr>
      <w:r w:rsidRPr="00C67433">
        <w:rPr>
          <w:rFonts w:asciiTheme="minorHAnsi" w:hAnsiTheme="minorHAnsi" w:cstheme="minorHAnsi"/>
          <w:sz w:val="22"/>
          <w:szCs w:val="22"/>
          <w:lang w:eastAsia="ja-JP"/>
        </w:rPr>
        <w:t>Zadnje poglavje v delovnem učbeniku je namenjeno ponovitvi ključnih vsebin, avtorjev, literarnih oseb in periodizacije.</w:t>
      </w:r>
    </w:p>
    <w:p w14:paraId="20B78EDD" w14:textId="77777777" w:rsidR="00C67433" w:rsidRPr="00C67433" w:rsidRDefault="00C67433" w:rsidP="00C67433">
      <w:pPr>
        <w:rPr>
          <w:rFonts w:asciiTheme="minorHAnsi" w:hAnsiTheme="minorHAnsi" w:cstheme="minorHAnsi"/>
          <w:sz w:val="22"/>
          <w:szCs w:val="22"/>
          <w:lang w:eastAsia="ja-JP"/>
        </w:rPr>
      </w:pPr>
    </w:p>
    <w:p w14:paraId="3CF080A3" w14:textId="77777777" w:rsidR="00C67433" w:rsidRPr="00C67433" w:rsidRDefault="00C67433" w:rsidP="00C67433">
      <w:pPr>
        <w:rPr>
          <w:rFonts w:asciiTheme="minorHAnsi" w:hAnsiTheme="minorHAnsi" w:cstheme="minorHAnsi"/>
          <w:sz w:val="22"/>
          <w:szCs w:val="22"/>
          <w:lang w:eastAsia="ja-JP"/>
        </w:rPr>
      </w:pPr>
      <w:r w:rsidRPr="00C67433">
        <w:rPr>
          <w:rFonts w:asciiTheme="minorHAnsi" w:hAnsiTheme="minorHAnsi" w:cstheme="minorHAnsi"/>
          <w:sz w:val="22"/>
          <w:szCs w:val="22"/>
          <w:lang w:eastAsia="ja-JP"/>
        </w:rPr>
        <w:t xml:space="preserve">Delovni učbenik </w:t>
      </w:r>
      <w:r w:rsidRPr="00C67433">
        <w:rPr>
          <w:rFonts w:asciiTheme="minorHAnsi" w:hAnsiTheme="minorHAnsi" w:cstheme="minorHAnsi"/>
          <w:i/>
          <w:sz w:val="22"/>
          <w:szCs w:val="22"/>
          <w:lang w:eastAsia="ja-JP"/>
        </w:rPr>
        <w:t>Slovenščina in jaz 1</w:t>
      </w:r>
      <w:r w:rsidRPr="00C67433">
        <w:rPr>
          <w:rFonts w:asciiTheme="minorHAnsi" w:hAnsiTheme="minorHAnsi" w:cstheme="minorHAnsi"/>
          <w:sz w:val="22"/>
          <w:szCs w:val="22"/>
          <w:lang w:eastAsia="ja-JP"/>
        </w:rPr>
        <w:t xml:space="preserve"> je sodoben in aktualen v vseh pogledih. Narejen je z mislijo na dijaka poklicnega izobraževanja, ki bo nadgradil osnovnošolsko snov in z različnimi vajami pridobil samozavest pri sporazumevanju, kar je predmetni in skupni cilj izobraževanja slovenščine kot maternega jezika. Razlage snovi so preproste, podprte z vajami in miselnimi vzorci. Na koncu vsake enote so dodane vaje za utrjevanje. Naloge so naravnane na praktično uporabo jezikovnih znanj in aktivno vlogo dijakov.  V književnem delu motivacijskemu uvodu sledi obravnava književnih besedil in različne naloge, ki utrjujejo nova spoznanja, spodbuja dijake k dodatnim ustvarjalnim nalogam, ponuja veliko možnosti za diferenciacijo in individualizacijo pouka. Dijake napotuje, da v svoje delo vključujejo multimedijske vsebine in s tem krepijo digitalne kompetence. V največji možni meri spodbuja aktivno vlogo dijaka in povezuje književna besedila z vsakdanjimi situacijami. Delovni učbenik napotuje dijaka tudi na uporabo kakovostnih spletnih strani in s tem krepi digitalne kompetence. </w:t>
      </w:r>
    </w:p>
    <w:p w14:paraId="7183CA93" w14:textId="77777777" w:rsidR="00C67433" w:rsidRPr="00C67433" w:rsidRDefault="00C67433" w:rsidP="00C67433">
      <w:pPr>
        <w:rPr>
          <w:rFonts w:asciiTheme="minorHAnsi" w:hAnsiTheme="minorHAnsi" w:cstheme="minorHAnsi"/>
          <w:sz w:val="22"/>
          <w:szCs w:val="22"/>
          <w:lang w:eastAsia="ja-JP"/>
        </w:rPr>
      </w:pPr>
    </w:p>
    <w:p w14:paraId="67FF4FAD" w14:textId="77777777" w:rsidR="00C67433" w:rsidRPr="00C67433" w:rsidRDefault="00C67433" w:rsidP="00C67433">
      <w:pPr>
        <w:rPr>
          <w:rFonts w:asciiTheme="minorHAnsi" w:hAnsiTheme="minorHAnsi" w:cstheme="minorHAnsi"/>
          <w:sz w:val="22"/>
          <w:szCs w:val="22"/>
          <w:lang w:eastAsia="ja-JP"/>
        </w:rPr>
      </w:pPr>
      <w:r w:rsidRPr="00C67433">
        <w:rPr>
          <w:rFonts w:asciiTheme="minorHAnsi" w:hAnsiTheme="minorHAnsi" w:cstheme="minorHAnsi"/>
          <w:sz w:val="22"/>
          <w:szCs w:val="22"/>
          <w:lang w:eastAsia="ja-JP"/>
        </w:rPr>
        <w:t xml:space="preserve">Delovni učbenik </w:t>
      </w:r>
      <w:r w:rsidRPr="00C67433">
        <w:rPr>
          <w:rFonts w:asciiTheme="minorHAnsi" w:hAnsiTheme="minorHAnsi" w:cstheme="minorHAnsi"/>
          <w:i/>
          <w:sz w:val="22"/>
          <w:szCs w:val="22"/>
          <w:lang w:eastAsia="ja-JP"/>
        </w:rPr>
        <w:t>Slovenščina in jaz 1</w:t>
      </w:r>
      <w:r w:rsidRPr="00C67433">
        <w:rPr>
          <w:rFonts w:asciiTheme="minorHAnsi" w:hAnsiTheme="minorHAnsi" w:cstheme="minorHAnsi"/>
          <w:sz w:val="22"/>
          <w:szCs w:val="22"/>
          <w:lang w:eastAsia="ja-JP"/>
        </w:rPr>
        <w:t xml:space="preserve"> je skladen z novim katalogom znanja, upošteva nove smernice sodobne didaktike poučevanja slovenščine, povezuje materni jezik s prihodnjim poklicem in tako pripravlja dijake na življenje. </w:t>
      </w:r>
    </w:p>
    <w:p w14:paraId="0A699371" w14:textId="77777777" w:rsidR="00A01638" w:rsidRPr="00C67433" w:rsidRDefault="00A01638">
      <w:pPr>
        <w:rPr>
          <w:rFonts w:asciiTheme="minorHAnsi" w:hAnsiTheme="minorHAnsi"/>
          <w:sz w:val="22"/>
          <w:szCs w:val="22"/>
        </w:rPr>
      </w:pPr>
    </w:p>
    <w:p w14:paraId="7EBC76A9" w14:textId="77777777" w:rsidR="00C67433" w:rsidRPr="00C67433" w:rsidRDefault="00C67433">
      <w:pPr>
        <w:rPr>
          <w:rFonts w:asciiTheme="minorHAnsi" w:hAnsiTheme="minorHAnsi"/>
          <w:sz w:val="22"/>
          <w:szCs w:val="22"/>
        </w:rPr>
      </w:pPr>
    </w:p>
    <w:p w14:paraId="5924D8FC" w14:textId="33E16ACF" w:rsidR="00C67433" w:rsidRPr="00C67433" w:rsidRDefault="00C67433" w:rsidP="00C67433">
      <w:pPr>
        <w:jc w:val="right"/>
        <w:rPr>
          <w:rFonts w:asciiTheme="minorHAnsi" w:hAnsiTheme="minorHAnsi"/>
          <w:sz w:val="22"/>
          <w:szCs w:val="22"/>
        </w:rPr>
      </w:pPr>
      <w:r w:rsidRPr="00C67433">
        <w:rPr>
          <w:rFonts w:asciiTheme="minorHAnsi" w:hAnsiTheme="minorHAnsi"/>
          <w:sz w:val="22"/>
          <w:szCs w:val="22"/>
        </w:rPr>
        <w:t>Vera Šeško</w:t>
      </w:r>
    </w:p>
    <w:sectPr w:rsidR="00C67433" w:rsidRPr="00C67433" w:rsidSect="00C6743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433"/>
    <w:rsid w:val="005F2540"/>
    <w:rsid w:val="00A01638"/>
    <w:rsid w:val="00AD1A54"/>
    <w:rsid w:val="00B04399"/>
    <w:rsid w:val="00C674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B2264"/>
  <w15:chartTrackingRefBased/>
  <w15:docId w15:val="{4F586E7A-A632-48D9-9842-5687FBC8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67433"/>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sl-SI"/>
      <w14:ligatures w14:val="none"/>
    </w:rPr>
  </w:style>
  <w:style w:type="paragraph" w:styleId="Naslov1">
    <w:name w:val="heading 1"/>
    <w:basedOn w:val="Navaden"/>
    <w:next w:val="Navaden"/>
    <w:link w:val="Naslov1Znak"/>
    <w:uiPriority w:val="9"/>
    <w:qFormat/>
    <w:rsid w:val="00C67433"/>
    <w:pPr>
      <w:keepNext/>
      <w:keepLines/>
      <w:widowControl/>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avaden"/>
    <w:next w:val="Navaden"/>
    <w:link w:val="Naslov2Znak"/>
    <w:uiPriority w:val="9"/>
    <w:semiHidden/>
    <w:unhideWhenUsed/>
    <w:qFormat/>
    <w:rsid w:val="00C67433"/>
    <w:pPr>
      <w:keepNext/>
      <w:keepLines/>
      <w:widowControl/>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avaden"/>
    <w:next w:val="Navaden"/>
    <w:link w:val="Naslov3Znak"/>
    <w:uiPriority w:val="9"/>
    <w:semiHidden/>
    <w:unhideWhenUsed/>
    <w:qFormat/>
    <w:rsid w:val="00C67433"/>
    <w:pPr>
      <w:keepNext/>
      <w:keepLines/>
      <w:widowControl/>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avaden"/>
    <w:next w:val="Navaden"/>
    <w:link w:val="Naslov4Znak"/>
    <w:uiPriority w:val="9"/>
    <w:semiHidden/>
    <w:unhideWhenUsed/>
    <w:qFormat/>
    <w:rsid w:val="00C67433"/>
    <w:pPr>
      <w:keepNext/>
      <w:keepLines/>
      <w:widowControl/>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slov5">
    <w:name w:val="heading 5"/>
    <w:basedOn w:val="Navaden"/>
    <w:next w:val="Navaden"/>
    <w:link w:val="Naslov5Znak"/>
    <w:uiPriority w:val="9"/>
    <w:semiHidden/>
    <w:unhideWhenUsed/>
    <w:qFormat/>
    <w:rsid w:val="00C67433"/>
    <w:pPr>
      <w:keepNext/>
      <w:keepLines/>
      <w:widowControl/>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slov6">
    <w:name w:val="heading 6"/>
    <w:basedOn w:val="Navaden"/>
    <w:next w:val="Navaden"/>
    <w:link w:val="Naslov6Znak"/>
    <w:uiPriority w:val="9"/>
    <w:semiHidden/>
    <w:unhideWhenUsed/>
    <w:qFormat/>
    <w:rsid w:val="00C67433"/>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avaden"/>
    <w:next w:val="Navaden"/>
    <w:link w:val="Naslov7Znak"/>
    <w:uiPriority w:val="9"/>
    <w:semiHidden/>
    <w:unhideWhenUsed/>
    <w:qFormat/>
    <w:rsid w:val="00C67433"/>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avaden"/>
    <w:next w:val="Navaden"/>
    <w:link w:val="Naslov8Znak"/>
    <w:uiPriority w:val="9"/>
    <w:semiHidden/>
    <w:unhideWhenUsed/>
    <w:qFormat/>
    <w:rsid w:val="00C67433"/>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avaden"/>
    <w:next w:val="Navaden"/>
    <w:link w:val="Naslov9Znak"/>
    <w:uiPriority w:val="9"/>
    <w:semiHidden/>
    <w:unhideWhenUsed/>
    <w:qFormat/>
    <w:rsid w:val="00C67433"/>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67433"/>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67433"/>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67433"/>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67433"/>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67433"/>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67433"/>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67433"/>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67433"/>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67433"/>
    <w:rPr>
      <w:rFonts w:eastAsiaTheme="majorEastAsia" w:cstheme="majorBidi"/>
      <w:color w:val="272727" w:themeColor="text1" w:themeTint="D8"/>
    </w:rPr>
  </w:style>
  <w:style w:type="paragraph" w:styleId="Naslov">
    <w:name w:val="Title"/>
    <w:basedOn w:val="Navaden"/>
    <w:next w:val="Navaden"/>
    <w:link w:val="NaslovZnak"/>
    <w:uiPriority w:val="10"/>
    <w:qFormat/>
    <w:rsid w:val="00C67433"/>
    <w:pPr>
      <w:widowControl/>
      <w:autoSpaceDE/>
      <w:autoSpaceDN/>
      <w:adjustRightInd/>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uiPriority w:val="10"/>
    <w:rsid w:val="00C67433"/>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67433"/>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Znak">
    <w:name w:val="Podnaslov Znak"/>
    <w:basedOn w:val="Privzetapisavaodstavka"/>
    <w:link w:val="Podnaslov"/>
    <w:uiPriority w:val="11"/>
    <w:rsid w:val="00C67433"/>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67433"/>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Znak">
    <w:name w:val="Citat Znak"/>
    <w:basedOn w:val="Privzetapisavaodstavka"/>
    <w:link w:val="Citat"/>
    <w:uiPriority w:val="29"/>
    <w:rsid w:val="00C67433"/>
    <w:rPr>
      <w:i/>
      <w:iCs/>
      <w:color w:val="404040" w:themeColor="text1" w:themeTint="BF"/>
    </w:rPr>
  </w:style>
  <w:style w:type="paragraph" w:styleId="Odstavekseznama">
    <w:name w:val="List Paragraph"/>
    <w:basedOn w:val="Navaden"/>
    <w:uiPriority w:val="34"/>
    <w:qFormat/>
    <w:rsid w:val="00C67433"/>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zivenpoudarek">
    <w:name w:val="Intense Emphasis"/>
    <w:basedOn w:val="Privzetapisavaodstavka"/>
    <w:uiPriority w:val="21"/>
    <w:qFormat/>
    <w:rsid w:val="00C67433"/>
    <w:rPr>
      <w:i/>
      <w:iCs/>
      <w:color w:val="0F4761" w:themeColor="accent1" w:themeShade="BF"/>
    </w:rPr>
  </w:style>
  <w:style w:type="paragraph" w:styleId="Intenzivencitat">
    <w:name w:val="Intense Quote"/>
    <w:basedOn w:val="Navaden"/>
    <w:next w:val="Navaden"/>
    <w:link w:val="IntenzivencitatZnak"/>
    <w:uiPriority w:val="30"/>
    <w:qFormat/>
    <w:rsid w:val="00C67433"/>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zivencitatZnak">
    <w:name w:val="Intenziven citat Znak"/>
    <w:basedOn w:val="Privzetapisavaodstavka"/>
    <w:link w:val="Intenzivencitat"/>
    <w:uiPriority w:val="30"/>
    <w:rsid w:val="00C67433"/>
    <w:rPr>
      <w:i/>
      <w:iCs/>
      <w:color w:val="0F4761" w:themeColor="accent1" w:themeShade="BF"/>
    </w:rPr>
  </w:style>
  <w:style w:type="character" w:styleId="Intenzivensklic">
    <w:name w:val="Intense Reference"/>
    <w:basedOn w:val="Privzetapisavaodstavka"/>
    <w:uiPriority w:val="32"/>
    <w:qFormat/>
    <w:rsid w:val="00C674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1671</Words>
  <Characters>9526</Characters>
  <Application>Microsoft Office Word</Application>
  <DocSecurity>0</DocSecurity>
  <Lines>79</Lines>
  <Paragraphs>22</Paragraphs>
  <ScaleCrop>false</ScaleCrop>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Ponikvar Jakša</dc:creator>
  <cp:keywords/>
  <dc:description/>
  <cp:lastModifiedBy>Andreja Ponikvar Jakša</cp:lastModifiedBy>
  <cp:revision>1</cp:revision>
  <dcterms:created xsi:type="dcterms:W3CDTF">2026-07-14T12:47:00Z</dcterms:created>
  <dcterms:modified xsi:type="dcterms:W3CDTF">2026-07-14T12:48:00Z</dcterms:modified>
</cp:coreProperties>
</file>